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EC0C180" w14:textId="4E111F4B" w:rsidR="00C330B2" w:rsidRDefault="00FD2F95" w:rsidP="00FD3260">
      <w:bookmarkStart w:id="0" w:name="_GoBack"/>
      <w:bookmarkEnd w:id="0"/>
      <w:r>
        <w:rPr>
          <w:noProof/>
          <w:lang w:eastAsia="en-AU"/>
        </w:rPr>
        <w:drawing>
          <wp:anchor distT="0" distB="0" distL="114300" distR="114300" simplePos="0" relativeHeight="251663360" behindDoc="0" locked="0" layoutInCell="1" allowOverlap="1" wp14:anchorId="3701D08E" wp14:editId="3DE691F8">
            <wp:simplePos x="0" y="0"/>
            <wp:positionH relativeFrom="column">
              <wp:posOffset>2775585</wp:posOffset>
            </wp:positionH>
            <wp:positionV relativeFrom="paragraph">
              <wp:posOffset>-728910</wp:posOffset>
            </wp:positionV>
            <wp:extent cx="2870200" cy="1079500"/>
            <wp:effectExtent l="0" t="0" r="0" b="0"/>
            <wp:wrapNone/>
            <wp:docPr id="36" name="Picture 3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Logo&#10;&#10;Description automatically generated"/>
                    <pic:cNvPicPr/>
                  </pic:nvPicPr>
                  <pic:blipFill>
                    <a:blip r:embed="rId11"/>
                    <a:stretch>
                      <a:fillRect/>
                    </a:stretch>
                  </pic:blipFill>
                  <pic:spPr>
                    <a:xfrm>
                      <a:off x="0" y="0"/>
                      <a:ext cx="2870200" cy="1079500"/>
                    </a:xfrm>
                    <a:prstGeom prst="rect">
                      <a:avLst/>
                    </a:prstGeom>
                  </pic:spPr>
                </pic:pic>
              </a:graphicData>
            </a:graphic>
            <wp14:sizeRelH relativeFrom="page">
              <wp14:pctWidth>0</wp14:pctWidth>
            </wp14:sizeRelH>
            <wp14:sizeRelV relativeFrom="page">
              <wp14:pctHeight>0</wp14:pctHeight>
            </wp14:sizeRelV>
          </wp:anchor>
        </w:drawing>
      </w:r>
      <w:r w:rsidRPr="00CA344D">
        <w:rPr>
          <w:rFonts w:ascii="Times New Roman" w:hAnsi="Times New Roman"/>
          <w:noProof/>
          <w:sz w:val="24"/>
          <w:lang w:eastAsia="en-AU"/>
        </w:rPr>
        <w:drawing>
          <wp:anchor distT="0" distB="0" distL="114300" distR="114300" simplePos="0" relativeHeight="251662336" behindDoc="0" locked="0" layoutInCell="1" allowOverlap="1" wp14:anchorId="7FF3AF41" wp14:editId="10243B40">
            <wp:simplePos x="0" y="0"/>
            <wp:positionH relativeFrom="column">
              <wp:posOffset>-59055</wp:posOffset>
            </wp:positionH>
            <wp:positionV relativeFrom="paragraph">
              <wp:posOffset>-1391105</wp:posOffset>
            </wp:positionV>
            <wp:extent cx="2190045" cy="2026597"/>
            <wp:effectExtent l="0" t="0" r="0" b="5715"/>
            <wp:wrapNone/>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045" cy="20265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C3DD8" w14:textId="444A7E79" w:rsidR="00C330B2" w:rsidRDefault="00C330B2">
      <w:pPr>
        <w:ind w:left="-567"/>
      </w:pPr>
    </w:p>
    <w:p w14:paraId="6D6D41FC" w14:textId="65999CF5" w:rsidR="00C330B2" w:rsidRDefault="00C330B2" w:rsidP="008A0F26">
      <w:pPr>
        <w:tabs>
          <w:tab w:val="left" w:pos="2271"/>
        </w:tabs>
        <w:ind w:left="-567"/>
      </w:pPr>
    </w:p>
    <w:p w14:paraId="13895B6F" w14:textId="51274ADB" w:rsidR="00C330B2" w:rsidRDefault="00FD2F95">
      <w:pPr>
        <w:ind w:left="-567"/>
      </w:pPr>
      <w:r>
        <w:rPr>
          <w:noProof/>
          <w:lang w:eastAsia="en-AU"/>
        </w:rPr>
        <w:drawing>
          <wp:anchor distT="0" distB="0" distL="114300" distR="114300" simplePos="0" relativeHeight="251666432" behindDoc="0" locked="0" layoutInCell="1" allowOverlap="1" wp14:anchorId="7A11058E" wp14:editId="118BDAF6">
            <wp:simplePos x="0" y="0"/>
            <wp:positionH relativeFrom="column">
              <wp:posOffset>2554605</wp:posOffset>
            </wp:positionH>
            <wp:positionV relativeFrom="paragraph">
              <wp:posOffset>98600</wp:posOffset>
            </wp:positionV>
            <wp:extent cx="3683000" cy="113639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stretch>
                      <a:fillRect/>
                    </a:stretch>
                  </pic:blipFill>
                  <pic:spPr>
                    <a:xfrm>
                      <a:off x="0" y="0"/>
                      <a:ext cx="3683000" cy="1136391"/>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408" behindDoc="0" locked="0" layoutInCell="1" allowOverlap="1" wp14:anchorId="3305506E" wp14:editId="426DFA87">
            <wp:simplePos x="0" y="0"/>
            <wp:positionH relativeFrom="column">
              <wp:posOffset>154305</wp:posOffset>
            </wp:positionH>
            <wp:positionV relativeFrom="paragraph">
              <wp:posOffset>176355</wp:posOffset>
            </wp:positionV>
            <wp:extent cx="1732844" cy="2428944"/>
            <wp:effectExtent l="0" t="0" r="0" b="0"/>
            <wp:wrapNone/>
            <wp:docPr id="43" name="Picture 4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Logo, company name&#10;&#10;Description automatically generated"/>
                    <pic:cNvPicPr/>
                  </pic:nvPicPr>
                  <pic:blipFill>
                    <a:blip r:embed="rId14"/>
                    <a:stretch>
                      <a:fillRect/>
                    </a:stretch>
                  </pic:blipFill>
                  <pic:spPr>
                    <a:xfrm>
                      <a:off x="0" y="0"/>
                      <a:ext cx="1732844" cy="2428944"/>
                    </a:xfrm>
                    <a:prstGeom prst="rect">
                      <a:avLst/>
                    </a:prstGeom>
                  </pic:spPr>
                </pic:pic>
              </a:graphicData>
            </a:graphic>
            <wp14:sizeRelH relativeFrom="page">
              <wp14:pctWidth>0</wp14:pctWidth>
            </wp14:sizeRelH>
            <wp14:sizeRelV relativeFrom="page">
              <wp14:pctHeight>0</wp14:pctHeight>
            </wp14:sizeRelV>
          </wp:anchor>
        </w:drawing>
      </w:r>
    </w:p>
    <w:p w14:paraId="1785609B" w14:textId="24CB9579" w:rsidR="00C330B2" w:rsidRDefault="00C330B2">
      <w:pPr>
        <w:ind w:left="-567"/>
      </w:pPr>
    </w:p>
    <w:p w14:paraId="72D7E562" w14:textId="10BFAC64" w:rsidR="00C330B2" w:rsidRDefault="00C330B2">
      <w:pPr>
        <w:ind w:left="-567"/>
      </w:pPr>
    </w:p>
    <w:p w14:paraId="5F87E0F4" w14:textId="3C91C792" w:rsidR="00C330B2" w:rsidRDefault="00C330B2">
      <w:pPr>
        <w:ind w:left="-567"/>
      </w:pPr>
    </w:p>
    <w:p w14:paraId="7ACDD052" w14:textId="24A6CEAB" w:rsidR="00C330B2" w:rsidRDefault="00C330B2">
      <w:pPr>
        <w:ind w:left="-567"/>
      </w:pPr>
    </w:p>
    <w:p w14:paraId="44BDD845" w14:textId="7DE1C638" w:rsidR="00C330B2" w:rsidRDefault="00C330B2">
      <w:pPr>
        <w:ind w:left="-567"/>
      </w:pPr>
    </w:p>
    <w:p w14:paraId="421E99EC" w14:textId="326A56E5" w:rsidR="00C330B2" w:rsidRDefault="00C330B2">
      <w:pPr>
        <w:ind w:left="-567"/>
      </w:pPr>
    </w:p>
    <w:p w14:paraId="2B03B7D2" w14:textId="2E035337" w:rsidR="00C330B2" w:rsidRDefault="00C330B2">
      <w:pPr>
        <w:ind w:left="-567"/>
      </w:pPr>
    </w:p>
    <w:p w14:paraId="48AFB8E6" w14:textId="509C3694" w:rsidR="00C330B2" w:rsidRDefault="00FD2F95">
      <w:pPr>
        <w:ind w:left="-567"/>
      </w:pPr>
      <w:r>
        <w:rPr>
          <w:noProof/>
          <w:lang w:eastAsia="en-AU"/>
        </w:rPr>
        <w:drawing>
          <wp:anchor distT="0" distB="0" distL="114300" distR="114300" simplePos="0" relativeHeight="251667456" behindDoc="0" locked="0" layoutInCell="1" allowOverlap="1" wp14:anchorId="0BFBD195" wp14:editId="09DBECA9">
            <wp:simplePos x="0" y="0"/>
            <wp:positionH relativeFrom="column">
              <wp:posOffset>2889250</wp:posOffset>
            </wp:positionH>
            <wp:positionV relativeFrom="paragraph">
              <wp:posOffset>5550</wp:posOffset>
            </wp:positionV>
            <wp:extent cx="2844800" cy="1061720"/>
            <wp:effectExtent l="0" t="0" r="0" b="508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5"/>
                    <a:stretch>
                      <a:fillRect/>
                    </a:stretch>
                  </pic:blipFill>
                  <pic:spPr>
                    <a:xfrm>
                      <a:off x="0" y="0"/>
                      <a:ext cx="2844800" cy="1061720"/>
                    </a:xfrm>
                    <a:prstGeom prst="rect">
                      <a:avLst/>
                    </a:prstGeom>
                  </pic:spPr>
                </pic:pic>
              </a:graphicData>
            </a:graphic>
            <wp14:sizeRelH relativeFrom="page">
              <wp14:pctWidth>0</wp14:pctWidth>
            </wp14:sizeRelH>
            <wp14:sizeRelV relativeFrom="page">
              <wp14:pctHeight>0</wp14:pctHeight>
            </wp14:sizeRelV>
          </wp:anchor>
        </w:drawing>
      </w:r>
    </w:p>
    <w:p w14:paraId="18551F95" w14:textId="597ED757" w:rsidR="00C330B2" w:rsidRDefault="00C330B2">
      <w:pPr>
        <w:ind w:left="-567"/>
      </w:pPr>
    </w:p>
    <w:p w14:paraId="14A94A4F" w14:textId="749229F9" w:rsidR="00C330B2" w:rsidRDefault="00C330B2">
      <w:pPr>
        <w:ind w:left="-567"/>
      </w:pPr>
    </w:p>
    <w:p w14:paraId="3D946E80" w14:textId="7875A059" w:rsidR="00C330B2" w:rsidRDefault="00C330B2">
      <w:pPr>
        <w:ind w:left="-567"/>
      </w:pPr>
    </w:p>
    <w:p w14:paraId="025FE804" w14:textId="55E796A3" w:rsidR="00C330B2" w:rsidRDefault="00C330B2">
      <w:pPr>
        <w:ind w:left="-567"/>
      </w:pPr>
    </w:p>
    <w:p w14:paraId="345487D1" w14:textId="6A16B062" w:rsidR="00C330B2" w:rsidRDefault="00C330B2">
      <w:pPr>
        <w:ind w:left="-567"/>
      </w:pPr>
    </w:p>
    <w:p w14:paraId="29EB36C5" w14:textId="577049A8" w:rsidR="00C330B2" w:rsidRDefault="00C330B2">
      <w:pPr>
        <w:ind w:left="-567"/>
      </w:pPr>
    </w:p>
    <w:p w14:paraId="3FA0E5E1" w14:textId="2490D9F9" w:rsidR="00C330B2" w:rsidRDefault="00050B26">
      <w:pPr>
        <w:ind w:left="-567"/>
      </w:pPr>
      <w:r>
        <w:rPr>
          <w:noProof/>
          <w:lang w:eastAsia="en-AU"/>
        </w:rPr>
        <mc:AlternateContent>
          <mc:Choice Requires="wps">
            <w:drawing>
              <wp:anchor distT="0" distB="0" distL="114300" distR="114300" simplePos="0" relativeHeight="251656704" behindDoc="0" locked="0" layoutInCell="1" allowOverlap="1" wp14:anchorId="49922BAD" wp14:editId="5A5F2BB9">
                <wp:simplePos x="0" y="0"/>
                <wp:positionH relativeFrom="column">
                  <wp:posOffset>-57255</wp:posOffset>
                </wp:positionH>
                <wp:positionV relativeFrom="paragraph">
                  <wp:posOffset>191135</wp:posOffset>
                </wp:positionV>
                <wp:extent cx="5573486" cy="25171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486" cy="2517140"/>
                        </a:xfrm>
                        <a:prstGeom prst="rect">
                          <a:avLst/>
                        </a:prstGeom>
                        <a:noFill/>
                        <a:ln w="9525">
                          <a:noFill/>
                          <a:miter lim="800000"/>
                          <a:headEnd/>
                          <a:tailEnd/>
                        </a:ln>
                      </wps:spPr>
                      <wps:txbx>
                        <w:txbxContent>
                          <w:p w14:paraId="3A8630F3" w14:textId="2DD5B35B" w:rsidR="00C330B2" w:rsidRPr="004821C8" w:rsidRDefault="00B40843" w:rsidP="007C32F7">
                            <w:pPr>
                              <w:pStyle w:val="HeadingCover"/>
                              <w:spacing w:line="240" w:lineRule="atLeast"/>
                              <w:rPr>
                                <w:rFonts w:cs="Arial"/>
                                <w:sz w:val="48"/>
                                <w:szCs w:val="48"/>
                              </w:rPr>
                            </w:pPr>
                            <w:r w:rsidRPr="004821C8">
                              <w:rPr>
                                <w:rFonts w:cs="Arial"/>
                                <w:sz w:val="48"/>
                                <w:szCs w:val="48"/>
                              </w:rPr>
                              <w:t xml:space="preserve">Submission to </w:t>
                            </w:r>
                            <w:r w:rsidR="00891899" w:rsidRPr="004821C8">
                              <w:rPr>
                                <w:rFonts w:cs="Arial"/>
                                <w:sz w:val="48"/>
                                <w:szCs w:val="48"/>
                              </w:rPr>
                              <w:t>AE</w:t>
                            </w:r>
                            <w:r w:rsidR="002A2376" w:rsidRPr="004821C8">
                              <w:rPr>
                                <w:rFonts w:cs="Arial"/>
                                <w:sz w:val="48"/>
                                <w:szCs w:val="48"/>
                              </w:rPr>
                              <w:t>MC</w:t>
                            </w:r>
                            <w:r w:rsidR="00891899" w:rsidRPr="004821C8">
                              <w:rPr>
                                <w:rFonts w:cs="Arial"/>
                                <w:sz w:val="48"/>
                                <w:szCs w:val="48"/>
                              </w:rPr>
                              <w:t xml:space="preserve"> </w:t>
                            </w:r>
                            <w:r w:rsidR="00480C58">
                              <w:rPr>
                                <w:rFonts w:cs="Arial"/>
                                <w:sz w:val="48"/>
                                <w:szCs w:val="48"/>
                              </w:rPr>
                              <w:br/>
                            </w:r>
                            <w:r w:rsidR="002A2376" w:rsidRPr="004821C8">
                              <w:rPr>
                                <w:rFonts w:cs="Arial"/>
                                <w:sz w:val="48"/>
                                <w:szCs w:val="48"/>
                              </w:rPr>
                              <w:t>Protecting Customers Affected by Family Violence</w:t>
                            </w:r>
                          </w:p>
                          <w:p w14:paraId="4910A940" w14:textId="286F8309" w:rsidR="00C330B2" w:rsidRPr="00476AB3" w:rsidRDefault="00A50CF8" w:rsidP="00BF696C">
                            <w:pPr>
                              <w:pStyle w:val="DateAuthor"/>
                              <w:rPr>
                                <w:rFonts w:cs="Arial"/>
                              </w:rPr>
                            </w:pPr>
                            <w:r w:rsidRPr="00E427B0">
                              <w:rPr>
                                <w:rFonts w:cs="Arial"/>
                              </w:rPr>
                              <w:t>9</w:t>
                            </w:r>
                            <w:r w:rsidR="002A2376" w:rsidRPr="00E427B0">
                              <w:rPr>
                                <w:rFonts w:cs="Arial"/>
                              </w:rPr>
                              <w:t xml:space="preserve"> March </w:t>
                            </w:r>
                            <w:r w:rsidR="00891899" w:rsidRPr="00E427B0">
                              <w:rPr>
                                <w:rFonts w:cs="Arial"/>
                              </w:rPr>
                              <w:t>2022</w:t>
                            </w:r>
                            <w:r w:rsidR="00891899" w:rsidRPr="00476AB3">
                              <w:rPr>
                                <w:rFonts w:cs="Arial"/>
                              </w:rPr>
                              <w:t xml:space="preserve"> </w:t>
                            </w: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922BAD" id="_x0000_t202" coordsize="21600,21600" o:spt="202" path="m,l,21600r21600,l21600,xe">
                <v:stroke joinstyle="miter"/>
                <v:path gradientshapeok="t" o:connecttype="rect"/>
              </v:shapetype>
              <v:shape id="Text Box 3" o:spid="_x0000_s1026" type="#_x0000_t202" style="position:absolute;left:0;text-align:left;margin-left:-4.5pt;margin-top:15.05pt;width:438.85pt;height:19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" filled="f" stroked="f">
                <v:textbox inset="5mm,,5mm">
                  <w:txbxContent>
                    <w:p w14:paraId="3A8630F3" w14:textId="2DD5B35B" w:rsidR="00C330B2" w:rsidRPr="004821C8" w:rsidRDefault="00B40843" w:rsidP="007C32F7">
                      <w:pPr>
                        <w:pStyle w:val="HeadingCover"/>
                        <w:spacing w:line="240" w:lineRule="atLeast"/>
                        <w:rPr>
                          <w:rFonts w:cs="Arial"/>
                          <w:sz w:val="48"/>
                          <w:szCs w:val="48"/>
                        </w:rPr>
                      </w:pPr>
                      <w:r w:rsidRPr="004821C8">
                        <w:rPr>
                          <w:rFonts w:cs="Arial"/>
                          <w:sz w:val="48"/>
                          <w:szCs w:val="48"/>
                        </w:rPr>
                        <w:t xml:space="preserve">Submission to </w:t>
                      </w:r>
                      <w:r w:rsidR="00891899" w:rsidRPr="004821C8">
                        <w:rPr>
                          <w:rFonts w:cs="Arial"/>
                          <w:sz w:val="48"/>
                          <w:szCs w:val="48"/>
                        </w:rPr>
                        <w:t>AE</w:t>
                      </w:r>
                      <w:r w:rsidR="002A2376" w:rsidRPr="004821C8">
                        <w:rPr>
                          <w:rFonts w:cs="Arial"/>
                          <w:sz w:val="48"/>
                          <w:szCs w:val="48"/>
                        </w:rPr>
                        <w:t>MC</w:t>
                      </w:r>
                      <w:r w:rsidR="00891899" w:rsidRPr="004821C8">
                        <w:rPr>
                          <w:rFonts w:cs="Arial"/>
                          <w:sz w:val="48"/>
                          <w:szCs w:val="48"/>
                        </w:rPr>
                        <w:t xml:space="preserve"> </w:t>
                      </w:r>
                      <w:r w:rsidR="00480C58">
                        <w:rPr>
                          <w:rFonts w:cs="Arial"/>
                          <w:sz w:val="48"/>
                          <w:szCs w:val="48"/>
                        </w:rPr>
                        <w:br/>
                      </w:r>
                      <w:r w:rsidR="002A2376" w:rsidRPr="004821C8">
                        <w:rPr>
                          <w:rFonts w:cs="Arial"/>
                          <w:sz w:val="48"/>
                          <w:szCs w:val="48"/>
                        </w:rPr>
                        <w:t>Protecting Customers Affected by Family Violence</w:t>
                      </w:r>
                    </w:p>
                    <w:p w14:paraId="4910A940" w14:textId="286F8309" w:rsidR="00C330B2" w:rsidRPr="00476AB3" w:rsidRDefault="00A50CF8" w:rsidP="00BF696C">
                      <w:pPr>
                        <w:pStyle w:val="DateAuthor"/>
                        <w:rPr>
                          <w:rFonts w:cs="Arial"/>
                        </w:rPr>
                      </w:pPr>
                      <w:r w:rsidRPr="00E427B0">
                        <w:rPr>
                          <w:rFonts w:cs="Arial"/>
                        </w:rPr>
                        <w:t>9</w:t>
                      </w:r>
                      <w:r w:rsidR="002A2376" w:rsidRPr="00E427B0">
                        <w:rPr>
                          <w:rFonts w:cs="Arial"/>
                        </w:rPr>
                        <w:t xml:space="preserve"> March </w:t>
                      </w:r>
                      <w:r w:rsidR="00891899" w:rsidRPr="00E427B0">
                        <w:rPr>
                          <w:rFonts w:cs="Arial"/>
                        </w:rPr>
                        <w:t>2022</w:t>
                      </w:r>
                      <w:r w:rsidR="00891899" w:rsidRPr="00476AB3">
                        <w:rPr>
                          <w:rFonts w:cs="Arial"/>
                        </w:rPr>
                        <w:t xml:space="preserve"> </w:t>
                      </w:r>
                    </w:p>
                  </w:txbxContent>
                </v:textbox>
              </v:shape>
            </w:pict>
          </mc:Fallback>
        </mc:AlternateContent>
      </w:r>
    </w:p>
    <w:p w14:paraId="0D1F09E3" w14:textId="51BF47CE" w:rsidR="001262A3" w:rsidRDefault="001262A3" w:rsidP="000F5601">
      <w:pPr>
        <w:tabs>
          <w:tab w:val="left" w:pos="427"/>
        </w:tabs>
        <w:sectPr w:rsidR="001262A3" w:rsidSect="000B69BD">
          <w:headerReference w:type="even" r:id="rId16"/>
          <w:headerReference w:type="default" r:id="rId17"/>
          <w:footerReference w:type="even" r:id="rId18"/>
          <w:footerReference w:type="default" r:id="rId19"/>
          <w:headerReference w:type="first" r:id="rId20"/>
          <w:footerReference w:type="first" r:id="rId21"/>
          <w:pgSz w:w="11901" w:h="16840"/>
          <w:pgMar w:top="3122" w:right="992" w:bottom="1134" w:left="1418" w:header="850" w:footer="822" w:gutter="0"/>
          <w:cols w:space="720"/>
          <w:docGrid w:linePitch="299"/>
        </w:sectPr>
      </w:pPr>
    </w:p>
    <w:p w14:paraId="1CF80950" w14:textId="626113D4" w:rsidR="009176D1" w:rsidRDefault="007E777E" w:rsidP="00795F4C">
      <w:pPr>
        <w:pStyle w:val="Heading2p2"/>
      </w:pPr>
      <w:r>
        <w:lastRenderedPageBreak/>
        <w:t xml:space="preserve">About </w:t>
      </w:r>
      <w:r w:rsidR="00506AFD">
        <w:t>A</w:t>
      </w:r>
      <w:r w:rsidR="006A674B">
        <w:t>CT Council of Social Service</w:t>
      </w:r>
      <w:r w:rsidR="00506AFD">
        <w:t xml:space="preserve"> </w:t>
      </w:r>
    </w:p>
    <w:p w14:paraId="57AE7E04" w14:textId="77777777" w:rsidR="002736B6" w:rsidRPr="001B1CC0" w:rsidRDefault="002736B6" w:rsidP="001B1CC0">
      <w:r w:rsidRPr="001B1CC0">
        <w:t>The ACT Council of Social Service (ACTCOSS) represents not-for-profit community organisations and advocates for social justice in the ACT. ACTCOSS leads the ACT Energised Consumers Project in partnership with Care Financial Counselling, advocating for small energy consumers in the ACT.</w:t>
      </w:r>
    </w:p>
    <w:p w14:paraId="3D89CBC7" w14:textId="6BA6B0EC" w:rsidR="00506AFD" w:rsidRDefault="00506AFD" w:rsidP="00506AFD">
      <w:pPr>
        <w:pStyle w:val="Heading2p2"/>
      </w:pPr>
      <w:r>
        <w:t xml:space="preserve">About </w:t>
      </w:r>
      <w:r w:rsidRPr="00855C68">
        <w:t>Good Shepherd Australia New Zealand</w:t>
      </w:r>
    </w:p>
    <w:p w14:paraId="65B72588" w14:textId="57E85B43" w:rsidR="007E777E" w:rsidRPr="001B1CC0" w:rsidRDefault="00FF41DB" w:rsidP="001B1CC0">
      <w:r w:rsidRPr="001B1CC0">
        <w:t>Good Shepherd Australia New Zealand addresses the critical and contemporary issues facing women, girls and families. Guided by the values of reconciliation, justice, audacity and zeal, for more than 150 years Good Shepherd Australia New Zealand has supported women and their families to be safe, strong and well. Our programs and services help people overcome barriers that lead to hardship and live a safe, full life. We seek positive change in laws, policies, social norms and behaviours through targeted research, policy advocacy and corporate alliances.</w:t>
      </w:r>
    </w:p>
    <w:p w14:paraId="021FC8A3" w14:textId="0224B77C" w:rsidR="007E777E" w:rsidRDefault="00125125" w:rsidP="006A674B">
      <w:pPr>
        <w:pStyle w:val="Heading2p2"/>
      </w:pPr>
      <w:r>
        <w:t xml:space="preserve">About Financial Rights Legal Centre </w:t>
      </w:r>
    </w:p>
    <w:p w14:paraId="77E014A7" w14:textId="5ADE0BE8" w:rsidR="007E777E" w:rsidRPr="001B1CC0" w:rsidRDefault="006A674B" w:rsidP="001B1CC0">
      <w:r w:rsidRPr="001B1CC0">
        <w:t>Financial Rights is a community legal centre that specialises in helping consumers understand and enforce their financial rights, especially low income and otherwise marginalised or vulnerable consumers. We provide free and independent financial counselling, legal advice and representation to individuals about a broad range of financial issues. Financial Rights operates the National Debt Helpline, which helps NSW consumers experiencing financial difficulties. We also operate the Insurance Law Service which provides advice nationally to consumers about insurance claims and debts to insurance companies, and the Mob Strong Debt Help services which assist Aboriginal and Torres Strait Islander Peoples with credit, debt and insurance matters.</w:t>
      </w:r>
    </w:p>
    <w:p w14:paraId="02EF410F" w14:textId="77777777" w:rsidR="00125125" w:rsidRPr="00EE6983" w:rsidRDefault="00125125" w:rsidP="00125125">
      <w:pPr>
        <w:pStyle w:val="Heading2p2"/>
        <w:rPr>
          <w:rFonts w:cs="Arial"/>
        </w:rPr>
      </w:pPr>
      <w:r w:rsidRPr="00EE6983">
        <w:rPr>
          <w:rFonts w:cs="Arial"/>
        </w:rPr>
        <w:t>About the Public Interest Advocacy Centre</w:t>
      </w:r>
    </w:p>
    <w:p w14:paraId="2F9F8D14" w14:textId="77777777" w:rsidR="00125125" w:rsidRPr="00EE6983" w:rsidRDefault="00125125" w:rsidP="00125125">
      <w:pPr>
        <w:rPr>
          <w:rFonts w:cs="Arial"/>
          <w:szCs w:val="22"/>
        </w:rPr>
      </w:pPr>
      <w:r w:rsidRPr="00EE6983">
        <w:rPr>
          <w:rFonts w:cs="Arial"/>
          <w:szCs w:val="22"/>
        </w:rPr>
        <w:t>The Public Interest Advocacy Centre (PIAC) is leading social justice law and policy centre. Established in 1982, we are an independent, non-profit organisation that works with people and communities who are marginalised and facing disadvantage.</w:t>
      </w:r>
    </w:p>
    <w:p w14:paraId="474766CD" w14:textId="77777777" w:rsidR="00125125" w:rsidRDefault="00125125" w:rsidP="00125125"/>
    <w:p w14:paraId="193FB00D" w14:textId="77777777" w:rsidR="00125125" w:rsidRPr="00EE6983" w:rsidRDefault="00125125" w:rsidP="00125125">
      <w:r>
        <w:t>PIAC’s</w:t>
      </w:r>
      <w:r w:rsidRPr="00EE6983">
        <w:t xml:space="preserve"> Energy and Water Consumers’ Advocacy Program works for better regulatory and policy outcomes so people’s needs are met by clean, resilient and efficient energy and water systems. We ensure consumer protections and assistance limit disadvantage, and people can make meaningful choices in effective markets without experiencing detriment if they cannot participate. </w:t>
      </w:r>
    </w:p>
    <w:p w14:paraId="5787CADB" w14:textId="0B758D1C" w:rsidR="006A674B" w:rsidRDefault="006A674B" w:rsidP="006A674B">
      <w:pPr>
        <w:pStyle w:val="Heading2p2"/>
      </w:pPr>
      <w:bookmarkStart w:id="1" w:name="_Toc515876466"/>
      <w:r>
        <w:t>About Q</w:t>
      </w:r>
      <w:r w:rsidR="003D20CA">
        <w:t>ueensland</w:t>
      </w:r>
      <w:r>
        <w:t xml:space="preserve"> Council of Social Service</w:t>
      </w:r>
    </w:p>
    <w:p w14:paraId="22C17E5F" w14:textId="77777777" w:rsidR="00C06CD2" w:rsidRPr="00BC1CCF" w:rsidRDefault="00C06CD2" w:rsidP="00BC1CCF">
      <w:r w:rsidRPr="00BC1CCF">
        <w:t>QCOSS is Queensland’s peak body for the social service sector. Our vision is to achieve equality, opportunity and wellbeing for every person, in every community. We create positive social change through our work in advocacy, policy development and engaging with communities and the social service sector. We’re committed to self-determination and opportunity for Aboriginal and Torres Strait Islander peoples.</w:t>
      </w:r>
    </w:p>
    <w:p w14:paraId="6F4A6443" w14:textId="58E6DC83" w:rsidR="006A674B" w:rsidRDefault="006A674B" w:rsidP="00145895">
      <w:pPr>
        <w:pStyle w:val="Heading3p2"/>
        <w:rPr>
          <w:rFonts w:cs="Arial"/>
        </w:rPr>
      </w:pPr>
    </w:p>
    <w:p w14:paraId="2BA669AE" w14:textId="77777777" w:rsidR="004821C8" w:rsidRDefault="004821C8" w:rsidP="00145895">
      <w:pPr>
        <w:pStyle w:val="Heading3p2"/>
        <w:rPr>
          <w:rFonts w:cs="Arial"/>
        </w:rPr>
      </w:pPr>
    </w:p>
    <w:p w14:paraId="728A0DAA" w14:textId="559FD20F" w:rsidR="009176D1" w:rsidRPr="00FD1A6F" w:rsidRDefault="009176D1" w:rsidP="00145895">
      <w:pPr>
        <w:pStyle w:val="Heading3p2"/>
        <w:rPr>
          <w:rFonts w:cs="Arial"/>
          <w:sz w:val="21"/>
          <w:szCs w:val="21"/>
        </w:rPr>
      </w:pPr>
      <w:r w:rsidRPr="00FD1A6F">
        <w:rPr>
          <w:rFonts w:cs="Arial"/>
          <w:sz w:val="21"/>
          <w:szCs w:val="21"/>
        </w:rPr>
        <w:t>Contact</w:t>
      </w:r>
      <w:bookmarkEnd w:id="1"/>
    </w:p>
    <w:p w14:paraId="353B172A" w14:textId="77777777" w:rsidR="009176D1" w:rsidRPr="00FD1A6F" w:rsidRDefault="009176D1" w:rsidP="00145895">
      <w:pPr>
        <w:rPr>
          <w:rFonts w:cs="Arial"/>
          <w:sz w:val="20"/>
          <w:szCs w:val="20"/>
        </w:rPr>
      </w:pPr>
      <w:r w:rsidRPr="00FD1A6F">
        <w:rPr>
          <w:rFonts w:cs="Arial"/>
          <w:sz w:val="20"/>
          <w:szCs w:val="20"/>
        </w:rPr>
        <w:t xml:space="preserve">Thea Bray </w:t>
      </w:r>
    </w:p>
    <w:p w14:paraId="36F46905" w14:textId="77777777" w:rsidR="009176D1" w:rsidRPr="00FD1A6F" w:rsidRDefault="009176D1" w:rsidP="00145895">
      <w:pPr>
        <w:rPr>
          <w:rFonts w:cs="Arial"/>
          <w:sz w:val="20"/>
          <w:szCs w:val="20"/>
        </w:rPr>
      </w:pPr>
      <w:r w:rsidRPr="00FD1A6F">
        <w:rPr>
          <w:rFonts w:cs="Arial"/>
          <w:sz w:val="20"/>
          <w:szCs w:val="20"/>
        </w:rPr>
        <w:t>Public Interest Advocacy Centre</w:t>
      </w:r>
      <w:r w:rsidRPr="00FD1A6F">
        <w:rPr>
          <w:rFonts w:cs="Arial"/>
          <w:sz w:val="20"/>
          <w:szCs w:val="20"/>
        </w:rPr>
        <w:br/>
        <w:t>Level 5, 175 Liverpool St</w:t>
      </w:r>
    </w:p>
    <w:p w14:paraId="596DB896" w14:textId="77777777" w:rsidR="009176D1" w:rsidRPr="00FD1A6F" w:rsidRDefault="009176D1" w:rsidP="00145895">
      <w:pPr>
        <w:rPr>
          <w:rFonts w:cs="Arial"/>
          <w:sz w:val="20"/>
          <w:szCs w:val="20"/>
        </w:rPr>
      </w:pPr>
      <w:r w:rsidRPr="00FD1A6F">
        <w:rPr>
          <w:rFonts w:cs="Arial"/>
          <w:sz w:val="20"/>
          <w:szCs w:val="20"/>
        </w:rPr>
        <w:t>Sydney NSW 2000</w:t>
      </w:r>
    </w:p>
    <w:p w14:paraId="35D1C5A3" w14:textId="77777777" w:rsidR="009176D1" w:rsidRPr="00FD1A6F" w:rsidRDefault="009176D1" w:rsidP="00145895">
      <w:pPr>
        <w:rPr>
          <w:rFonts w:cs="Arial"/>
          <w:sz w:val="20"/>
          <w:szCs w:val="20"/>
        </w:rPr>
      </w:pPr>
      <w:r w:rsidRPr="00FD1A6F">
        <w:rPr>
          <w:rFonts w:cs="Arial"/>
          <w:sz w:val="20"/>
          <w:szCs w:val="20"/>
        </w:rPr>
        <w:t xml:space="preserve">T: 02 8898 6550 </w:t>
      </w:r>
    </w:p>
    <w:p w14:paraId="1ABE68F8" w14:textId="002AC82A" w:rsidR="009176D1" w:rsidRPr="00EE6983" w:rsidRDefault="009176D1" w:rsidP="00145895">
      <w:pPr>
        <w:rPr>
          <w:rFonts w:cs="Arial"/>
          <w:szCs w:val="22"/>
        </w:rPr>
      </w:pPr>
      <w:r w:rsidRPr="00FD1A6F">
        <w:rPr>
          <w:rFonts w:cs="Arial"/>
          <w:sz w:val="20"/>
          <w:szCs w:val="20"/>
        </w:rPr>
        <w:t xml:space="preserve">E: </w:t>
      </w:r>
      <w:hyperlink r:id="rId22" w:history="1">
        <w:r w:rsidRPr="00FD1A6F">
          <w:rPr>
            <w:rStyle w:val="Hyperlink"/>
            <w:rFonts w:cs="Arial"/>
            <w:sz w:val="20"/>
            <w:szCs w:val="20"/>
          </w:rPr>
          <w:t>tbray@piac.asn.au</w:t>
        </w:r>
      </w:hyperlink>
      <w:r w:rsidRPr="00FD1A6F">
        <w:rPr>
          <w:rFonts w:cs="Arial"/>
          <w:sz w:val="20"/>
          <w:szCs w:val="20"/>
        </w:rPr>
        <w:t xml:space="preserve"> </w:t>
      </w:r>
    </w:p>
    <w:p w14:paraId="4CCB6AE4" w14:textId="77777777" w:rsidR="00C330B2" w:rsidRDefault="00C330B2">
      <w:pPr>
        <w:sectPr w:rsidR="00C330B2" w:rsidSect="000B3BA7">
          <w:pgSz w:w="11901" w:h="16840"/>
          <w:pgMar w:top="1285" w:right="992" w:bottom="1134" w:left="1418" w:header="851" w:footer="822" w:gutter="0"/>
          <w:cols w:space="720"/>
        </w:sectPr>
      </w:pPr>
    </w:p>
    <w:p w14:paraId="36A32E87" w14:textId="151C81E0" w:rsidR="00775732" w:rsidRPr="00D6257B" w:rsidRDefault="00775732" w:rsidP="00D6257B">
      <w:pPr>
        <w:rPr>
          <w:b/>
          <w:bCs/>
          <w:sz w:val="32"/>
          <w:szCs w:val="32"/>
        </w:rPr>
      </w:pPr>
      <w:bookmarkStart w:id="2" w:name="_Toc93417545"/>
      <w:bookmarkStart w:id="3" w:name="_Toc93417824"/>
      <w:r w:rsidRPr="00D6257B">
        <w:rPr>
          <w:b/>
          <w:bCs/>
          <w:sz w:val="32"/>
          <w:szCs w:val="32"/>
        </w:rPr>
        <w:lastRenderedPageBreak/>
        <w:t>Contents</w:t>
      </w:r>
      <w:bookmarkEnd w:id="2"/>
      <w:bookmarkEnd w:id="3"/>
    </w:p>
    <w:p w14:paraId="15F3F2AC" w14:textId="20905B4E" w:rsidR="00C15C6B" w:rsidRDefault="00775732">
      <w:pPr>
        <w:pStyle w:val="TOC1"/>
        <w:rPr>
          <w:rFonts w:asciiTheme="minorHAnsi" w:eastAsiaTheme="minorEastAsia" w:hAnsiTheme="minorHAnsi" w:cstheme="minorBidi"/>
          <w:b w:val="0"/>
          <w:sz w:val="24"/>
        </w:rPr>
      </w:pPr>
      <w:r w:rsidRPr="004B7406">
        <w:rPr>
          <w:rFonts w:cs="Arial"/>
          <w:b w:val="0"/>
          <w:sz w:val="26"/>
          <w:szCs w:val="26"/>
        </w:rPr>
        <w:fldChar w:fldCharType="begin"/>
      </w:r>
      <w:r w:rsidRPr="004B7406">
        <w:rPr>
          <w:rFonts w:cs="Arial"/>
          <w:b w:val="0"/>
          <w:sz w:val="26"/>
          <w:szCs w:val="26"/>
        </w:rPr>
        <w:instrText xml:space="preserve"> TOC \o "1-3" \h \z </w:instrText>
      </w:r>
      <w:r w:rsidRPr="004B7406">
        <w:rPr>
          <w:rFonts w:cs="Arial"/>
          <w:b w:val="0"/>
          <w:sz w:val="26"/>
          <w:szCs w:val="26"/>
        </w:rPr>
        <w:fldChar w:fldCharType="separate"/>
      </w:r>
      <w:hyperlink w:anchor="_Toc97729699" w:history="1">
        <w:r w:rsidR="00C15C6B" w:rsidRPr="000A44E6">
          <w:rPr>
            <w:rStyle w:val="Hyperlink"/>
          </w:rPr>
          <w:t>1.</w:t>
        </w:r>
        <w:r w:rsidR="00C15C6B">
          <w:rPr>
            <w:rFonts w:asciiTheme="minorHAnsi" w:eastAsiaTheme="minorEastAsia" w:hAnsiTheme="minorHAnsi" w:cstheme="minorBidi"/>
            <w:b w:val="0"/>
            <w:sz w:val="24"/>
          </w:rPr>
          <w:tab/>
        </w:r>
        <w:r w:rsidR="00C15C6B" w:rsidRPr="000A44E6">
          <w:rPr>
            <w:rStyle w:val="Hyperlink"/>
          </w:rPr>
          <w:t>Summary of recommendations</w:t>
        </w:r>
        <w:r w:rsidR="00C15C6B">
          <w:rPr>
            <w:webHidden/>
          </w:rPr>
          <w:tab/>
        </w:r>
        <w:r w:rsidR="00C15C6B">
          <w:rPr>
            <w:webHidden/>
          </w:rPr>
          <w:fldChar w:fldCharType="begin"/>
        </w:r>
        <w:r w:rsidR="00C15C6B">
          <w:rPr>
            <w:webHidden/>
          </w:rPr>
          <w:instrText xml:space="preserve"> PAGEREF _Toc97729699 \h </w:instrText>
        </w:r>
        <w:r w:rsidR="00C15C6B">
          <w:rPr>
            <w:webHidden/>
          </w:rPr>
        </w:r>
        <w:r w:rsidR="00C15C6B">
          <w:rPr>
            <w:webHidden/>
          </w:rPr>
          <w:fldChar w:fldCharType="separate"/>
        </w:r>
        <w:r w:rsidR="00C15C6B">
          <w:rPr>
            <w:webHidden/>
          </w:rPr>
          <w:t>1</w:t>
        </w:r>
        <w:r w:rsidR="00C15C6B">
          <w:rPr>
            <w:webHidden/>
          </w:rPr>
          <w:fldChar w:fldCharType="end"/>
        </w:r>
      </w:hyperlink>
    </w:p>
    <w:p w14:paraId="4AB16203" w14:textId="3ADBEC9A" w:rsidR="00C15C6B" w:rsidRDefault="00585980">
      <w:pPr>
        <w:pStyle w:val="TOC1"/>
        <w:rPr>
          <w:rFonts w:asciiTheme="minorHAnsi" w:eastAsiaTheme="minorEastAsia" w:hAnsiTheme="minorHAnsi" w:cstheme="minorBidi"/>
          <w:b w:val="0"/>
          <w:sz w:val="24"/>
        </w:rPr>
      </w:pPr>
      <w:hyperlink w:anchor="_Toc97729700" w:history="1">
        <w:r w:rsidR="00C15C6B" w:rsidRPr="000A44E6">
          <w:rPr>
            <w:rStyle w:val="Hyperlink"/>
          </w:rPr>
          <w:t>2.</w:t>
        </w:r>
        <w:r w:rsidR="00C15C6B">
          <w:rPr>
            <w:rFonts w:asciiTheme="minorHAnsi" w:eastAsiaTheme="minorEastAsia" w:hAnsiTheme="minorHAnsi" w:cstheme="minorBidi"/>
            <w:b w:val="0"/>
            <w:sz w:val="24"/>
          </w:rPr>
          <w:tab/>
        </w:r>
        <w:r w:rsidR="00C15C6B" w:rsidRPr="000A44E6">
          <w:rPr>
            <w:rStyle w:val="Hyperlink"/>
          </w:rPr>
          <w:t>Introduction</w:t>
        </w:r>
        <w:r w:rsidR="00C15C6B">
          <w:rPr>
            <w:webHidden/>
          </w:rPr>
          <w:tab/>
        </w:r>
        <w:r w:rsidR="00C15C6B">
          <w:rPr>
            <w:webHidden/>
          </w:rPr>
          <w:fldChar w:fldCharType="begin"/>
        </w:r>
        <w:r w:rsidR="00C15C6B">
          <w:rPr>
            <w:webHidden/>
          </w:rPr>
          <w:instrText xml:space="preserve"> PAGEREF _Toc97729700 \h </w:instrText>
        </w:r>
        <w:r w:rsidR="00C15C6B">
          <w:rPr>
            <w:webHidden/>
          </w:rPr>
        </w:r>
        <w:r w:rsidR="00C15C6B">
          <w:rPr>
            <w:webHidden/>
          </w:rPr>
          <w:fldChar w:fldCharType="separate"/>
        </w:r>
        <w:r w:rsidR="00C15C6B">
          <w:rPr>
            <w:webHidden/>
          </w:rPr>
          <w:t>4</w:t>
        </w:r>
        <w:r w:rsidR="00C15C6B">
          <w:rPr>
            <w:webHidden/>
          </w:rPr>
          <w:fldChar w:fldCharType="end"/>
        </w:r>
      </w:hyperlink>
    </w:p>
    <w:p w14:paraId="1209E968" w14:textId="3FE38946" w:rsidR="00C15C6B" w:rsidRDefault="00585980">
      <w:pPr>
        <w:pStyle w:val="TOC2"/>
        <w:rPr>
          <w:rFonts w:asciiTheme="minorHAnsi" w:eastAsiaTheme="minorEastAsia" w:hAnsiTheme="minorHAnsi" w:cstheme="minorBidi"/>
          <w:noProof/>
          <w:sz w:val="24"/>
        </w:rPr>
      </w:pPr>
      <w:hyperlink w:anchor="_Toc97729701" w:history="1">
        <w:r w:rsidR="00C15C6B" w:rsidRPr="000A44E6">
          <w:rPr>
            <w:rStyle w:val="Hyperlink"/>
            <w:noProof/>
          </w:rPr>
          <w:t>Shifting attitudes to domestic and family violence and gendered violence</w:t>
        </w:r>
        <w:r w:rsidR="00C15C6B">
          <w:rPr>
            <w:noProof/>
            <w:webHidden/>
          </w:rPr>
          <w:tab/>
        </w:r>
        <w:r w:rsidR="00C15C6B">
          <w:rPr>
            <w:noProof/>
            <w:webHidden/>
          </w:rPr>
          <w:fldChar w:fldCharType="begin"/>
        </w:r>
        <w:r w:rsidR="00C15C6B">
          <w:rPr>
            <w:noProof/>
            <w:webHidden/>
          </w:rPr>
          <w:instrText xml:space="preserve"> PAGEREF _Toc97729701 \h </w:instrText>
        </w:r>
        <w:r w:rsidR="00C15C6B">
          <w:rPr>
            <w:noProof/>
            <w:webHidden/>
          </w:rPr>
        </w:r>
        <w:r w:rsidR="00C15C6B">
          <w:rPr>
            <w:noProof/>
            <w:webHidden/>
          </w:rPr>
          <w:fldChar w:fldCharType="separate"/>
        </w:r>
        <w:r w:rsidR="00C15C6B">
          <w:rPr>
            <w:noProof/>
            <w:webHidden/>
          </w:rPr>
          <w:t>4</w:t>
        </w:r>
        <w:r w:rsidR="00C15C6B">
          <w:rPr>
            <w:noProof/>
            <w:webHidden/>
          </w:rPr>
          <w:fldChar w:fldCharType="end"/>
        </w:r>
      </w:hyperlink>
    </w:p>
    <w:p w14:paraId="214BE5DE" w14:textId="78BF7F44" w:rsidR="00C15C6B" w:rsidRDefault="00585980">
      <w:pPr>
        <w:pStyle w:val="TOC2"/>
        <w:rPr>
          <w:rFonts w:asciiTheme="minorHAnsi" w:eastAsiaTheme="minorEastAsia" w:hAnsiTheme="minorHAnsi" w:cstheme="minorBidi"/>
          <w:noProof/>
          <w:sz w:val="24"/>
        </w:rPr>
      </w:pPr>
      <w:hyperlink w:anchor="_Toc97729702" w:history="1">
        <w:r w:rsidR="00C15C6B" w:rsidRPr="000A44E6">
          <w:rPr>
            <w:rStyle w:val="Hyperlink"/>
            <w:noProof/>
          </w:rPr>
          <w:t>Harms caused by energy accounts and services</w:t>
        </w:r>
        <w:r w:rsidR="00C15C6B">
          <w:rPr>
            <w:noProof/>
            <w:webHidden/>
          </w:rPr>
          <w:tab/>
        </w:r>
        <w:r w:rsidR="00C15C6B">
          <w:rPr>
            <w:noProof/>
            <w:webHidden/>
          </w:rPr>
          <w:fldChar w:fldCharType="begin"/>
        </w:r>
        <w:r w:rsidR="00C15C6B">
          <w:rPr>
            <w:noProof/>
            <w:webHidden/>
          </w:rPr>
          <w:instrText xml:space="preserve"> PAGEREF _Toc97729702 \h </w:instrText>
        </w:r>
        <w:r w:rsidR="00C15C6B">
          <w:rPr>
            <w:noProof/>
            <w:webHidden/>
          </w:rPr>
        </w:r>
        <w:r w:rsidR="00C15C6B">
          <w:rPr>
            <w:noProof/>
            <w:webHidden/>
          </w:rPr>
          <w:fldChar w:fldCharType="separate"/>
        </w:r>
        <w:r w:rsidR="00C15C6B">
          <w:rPr>
            <w:noProof/>
            <w:webHidden/>
          </w:rPr>
          <w:t>5</w:t>
        </w:r>
        <w:r w:rsidR="00C15C6B">
          <w:rPr>
            <w:noProof/>
            <w:webHidden/>
          </w:rPr>
          <w:fldChar w:fldCharType="end"/>
        </w:r>
      </w:hyperlink>
    </w:p>
    <w:p w14:paraId="77BE3A21" w14:textId="48AAC7C2" w:rsidR="00C15C6B" w:rsidRDefault="00585980">
      <w:pPr>
        <w:pStyle w:val="TOC1"/>
        <w:rPr>
          <w:rFonts w:asciiTheme="minorHAnsi" w:eastAsiaTheme="minorEastAsia" w:hAnsiTheme="minorHAnsi" w:cstheme="minorBidi"/>
          <w:b w:val="0"/>
          <w:sz w:val="24"/>
        </w:rPr>
      </w:pPr>
      <w:hyperlink w:anchor="_Toc97729703" w:history="1">
        <w:r w:rsidR="00C15C6B" w:rsidRPr="000A44E6">
          <w:rPr>
            <w:rStyle w:val="Hyperlink"/>
          </w:rPr>
          <w:t>3.</w:t>
        </w:r>
        <w:r w:rsidR="00C15C6B">
          <w:rPr>
            <w:rFonts w:asciiTheme="minorHAnsi" w:eastAsiaTheme="minorEastAsia" w:hAnsiTheme="minorHAnsi" w:cstheme="minorBidi"/>
            <w:b w:val="0"/>
            <w:sz w:val="24"/>
          </w:rPr>
          <w:tab/>
        </w:r>
        <w:r w:rsidR="00C15C6B" w:rsidRPr="000A44E6">
          <w:rPr>
            <w:rStyle w:val="Hyperlink"/>
          </w:rPr>
          <w:t>Response to consultation questions</w:t>
        </w:r>
        <w:r w:rsidR="00C15C6B">
          <w:rPr>
            <w:webHidden/>
          </w:rPr>
          <w:tab/>
        </w:r>
        <w:r w:rsidR="00C15C6B">
          <w:rPr>
            <w:webHidden/>
          </w:rPr>
          <w:fldChar w:fldCharType="begin"/>
        </w:r>
        <w:r w:rsidR="00C15C6B">
          <w:rPr>
            <w:webHidden/>
          </w:rPr>
          <w:instrText xml:space="preserve"> PAGEREF _Toc97729703 \h </w:instrText>
        </w:r>
        <w:r w:rsidR="00C15C6B">
          <w:rPr>
            <w:webHidden/>
          </w:rPr>
        </w:r>
        <w:r w:rsidR="00C15C6B">
          <w:rPr>
            <w:webHidden/>
          </w:rPr>
          <w:fldChar w:fldCharType="separate"/>
        </w:r>
        <w:r w:rsidR="00C15C6B">
          <w:rPr>
            <w:webHidden/>
          </w:rPr>
          <w:t>6</w:t>
        </w:r>
        <w:r w:rsidR="00C15C6B">
          <w:rPr>
            <w:webHidden/>
          </w:rPr>
          <w:fldChar w:fldCharType="end"/>
        </w:r>
      </w:hyperlink>
    </w:p>
    <w:p w14:paraId="57C904F0" w14:textId="555C2A81" w:rsidR="00C15C6B" w:rsidRDefault="00585980">
      <w:pPr>
        <w:pStyle w:val="TOC3"/>
        <w:rPr>
          <w:rFonts w:asciiTheme="minorHAnsi" w:eastAsiaTheme="minorEastAsia" w:hAnsiTheme="minorHAnsi" w:cstheme="minorBidi"/>
          <w:sz w:val="24"/>
        </w:rPr>
      </w:pPr>
      <w:hyperlink w:anchor="_Toc97729704" w:history="1">
        <w:r w:rsidR="00C15C6B" w:rsidRPr="000A44E6">
          <w:rPr>
            <w:rStyle w:val="Hyperlink"/>
          </w:rPr>
          <w:t>Question 1: Red and Lumo’s rule change request: What are your views on the effectiveness of the changes proposed by Red and Lumo in protecting customers affected by family violence? What improvements and challenges should the Commission consider?</w:t>
        </w:r>
        <w:r w:rsidR="00C15C6B">
          <w:rPr>
            <w:webHidden/>
          </w:rPr>
          <w:tab/>
        </w:r>
        <w:r w:rsidR="00C15C6B">
          <w:rPr>
            <w:webHidden/>
          </w:rPr>
          <w:fldChar w:fldCharType="begin"/>
        </w:r>
        <w:r w:rsidR="00C15C6B">
          <w:rPr>
            <w:webHidden/>
          </w:rPr>
          <w:instrText xml:space="preserve"> PAGEREF _Toc97729704 \h </w:instrText>
        </w:r>
        <w:r w:rsidR="00C15C6B">
          <w:rPr>
            <w:webHidden/>
          </w:rPr>
        </w:r>
        <w:r w:rsidR="00C15C6B">
          <w:rPr>
            <w:webHidden/>
          </w:rPr>
          <w:fldChar w:fldCharType="separate"/>
        </w:r>
        <w:r w:rsidR="00C15C6B">
          <w:rPr>
            <w:webHidden/>
          </w:rPr>
          <w:t>6</w:t>
        </w:r>
        <w:r w:rsidR="00C15C6B">
          <w:rPr>
            <w:webHidden/>
          </w:rPr>
          <w:fldChar w:fldCharType="end"/>
        </w:r>
      </w:hyperlink>
    </w:p>
    <w:p w14:paraId="55CF5C41" w14:textId="5FC9E20B" w:rsidR="00C15C6B" w:rsidRDefault="00585980">
      <w:pPr>
        <w:pStyle w:val="TOC3"/>
        <w:rPr>
          <w:rFonts w:asciiTheme="minorHAnsi" w:eastAsiaTheme="minorEastAsia" w:hAnsiTheme="minorHAnsi" w:cstheme="minorBidi"/>
          <w:sz w:val="24"/>
        </w:rPr>
      </w:pPr>
      <w:hyperlink w:anchor="_Toc97729705" w:history="1">
        <w:r w:rsidR="00C15C6B" w:rsidRPr="000A44E6">
          <w:rPr>
            <w:rStyle w:val="Hyperlink"/>
          </w:rPr>
          <w:t>Question 2: Additional matters: Are there matters you would like to see addressed in the National Energy Retail Rules beyond those considered in the proposed rule? These could be issues, protections or requirements. For instance, regarding the Victorian approach, compliance and enforcement, or ways to minimise implementation costs?</w:t>
        </w:r>
        <w:r w:rsidR="00C15C6B">
          <w:rPr>
            <w:webHidden/>
          </w:rPr>
          <w:tab/>
        </w:r>
        <w:r w:rsidR="00C15C6B">
          <w:rPr>
            <w:webHidden/>
          </w:rPr>
          <w:fldChar w:fldCharType="begin"/>
        </w:r>
        <w:r w:rsidR="00C15C6B">
          <w:rPr>
            <w:webHidden/>
          </w:rPr>
          <w:instrText xml:space="preserve"> PAGEREF _Toc97729705 \h </w:instrText>
        </w:r>
        <w:r w:rsidR="00C15C6B">
          <w:rPr>
            <w:webHidden/>
          </w:rPr>
        </w:r>
        <w:r w:rsidR="00C15C6B">
          <w:rPr>
            <w:webHidden/>
          </w:rPr>
          <w:fldChar w:fldCharType="separate"/>
        </w:r>
        <w:r w:rsidR="00C15C6B">
          <w:rPr>
            <w:webHidden/>
          </w:rPr>
          <w:t>17</w:t>
        </w:r>
        <w:r w:rsidR="00C15C6B">
          <w:rPr>
            <w:webHidden/>
          </w:rPr>
          <w:fldChar w:fldCharType="end"/>
        </w:r>
      </w:hyperlink>
    </w:p>
    <w:p w14:paraId="0F130721" w14:textId="46572B0B" w:rsidR="00C15C6B" w:rsidRDefault="00585980">
      <w:pPr>
        <w:pStyle w:val="TOC3"/>
        <w:rPr>
          <w:rFonts w:asciiTheme="minorHAnsi" w:eastAsiaTheme="minorEastAsia" w:hAnsiTheme="minorHAnsi" w:cstheme="minorBidi"/>
          <w:sz w:val="24"/>
        </w:rPr>
      </w:pPr>
      <w:hyperlink w:anchor="_Toc97729706" w:history="1">
        <w:r w:rsidR="00C15C6B" w:rsidRPr="000A44E6">
          <w:rPr>
            <w:rStyle w:val="Hyperlink"/>
          </w:rPr>
          <w:t>Question 3: Alternative approaches: What regulatory approaches from other sectors should the Commission consider, to complement, amend or replace Red and Lumo’s proposal? Please explain why that regulatory approach is being used and provide the evidence of its effectiveness in protecting consumers from family violence. Could a broader cross-sector approach effectively address family violence in the energy sector? What would be its key aspects? What existing jurisdictional provisions should the Commission take into account for this rule change?</w:t>
        </w:r>
        <w:r w:rsidR="00C15C6B">
          <w:rPr>
            <w:webHidden/>
          </w:rPr>
          <w:tab/>
        </w:r>
        <w:r w:rsidR="00C15C6B">
          <w:rPr>
            <w:webHidden/>
          </w:rPr>
          <w:fldChar w:fldCharType="begin"/>
        </w:r>
        <w:r w:rsidR="00C15C6B">
          <w:rPr>
            <w:webHidden/>
          </w:rPr>
          <w:instrText xml:space="preserve"> PAGEREF _Toc97729706 \h </w:instrText>
        </w:r>
        <w:r w:rsidR="00C15C6B">
          <w:rPr>
            <w:webHidden/>
          </w:rPr>
        </w:r>
        <w:r w:rsidR="00C15C6B">
          <w:rPr>
            <w:webHidden/>
          </w:rPr>
          <w:fldChar w:fldCharType="separate"/>
        </w:r>
        <w:r w:rsidR="00C15C6B">
          <w:rPr>
            <w:webHidden/>
          </w:rPr>
          <w:t>26</w:t>
        </w:r>
        <w:r w:rsidR="00C15C6B">
          <w:rPr>
            <w:webHidden/>
          </w:rPr>
          <w:fldChar w:fldCharType="end"/>
        </w:r>
      </w:hyperlink>
    </w:p>
    <w:p w14:paraId="68052479" w14:textId="18A8EF25" w:rsidR="00C15C6B" w:rsidRDefault="00585980">
      <w:pPr>
        <w:pStyle w:val="TOC1"/>
        <w:rPr>
          <w:rFonts w:asciiTheme="minorHAnsi" w:eastAsiaTheme="minorEastAsia" w:hAnsiTheme="minorHAnsi" w:cstheme="minorBidi"/>
          <w:b w:val="0"/>
          <w:sz w:val="24"/>
        </w:rPr>
      </w:pPr>
      <w:hyperlink w:anchor="_Toc97729707" w:history="1">
        <w:r w:rsidR="00C15C6B" w:rsidRPr="000A44E6">
          <w:rPr>
            <w:rStyle w:val="Hyperlink"/>
          </w:rPr>
          <w:t>4.</w:t>
        </w:r>
        <w:r w:rsidR="00C15C6B">
          <w:rPr>
            <w:rFonts w:asciiTheme="minorHAnsi" w:eastAsiaTheme="minorEastAsia" w:hAnsiTheme="minorHAnsi" w:cstheme="minorBidi"/>
            <w:b w:val="0"/>
            <w:sz w:val="24"/>
          </w:rPr>
          <w:tab/>
        </w:r>
        <w:r w:rsidR="00C15C6B" w:rsidRPr="000A44E6">
          <w:rPr>
            <w:rStyle w:val="Hyperlink"/>
          </w:rPr>
          <w:t>Continued engagement</w:t>
        </w:r>
        <w:r w:rsidR="00C15C6B">
          <w:rPr>
            <w:webHidden/>
          </w:rPr>
          <w:tab/>
        </w:r>
        <w:r w:rsidR="00C15C6B">
          <w:rPr>
            <w:webHidden/>
          </w:rPr>
          <w:fldChar w:fldCharType="begin"/>
        </w:r>
        <w:r w:rsidR="00C15C6B">
          <w:rPr>
            <w:webHidden/>
          </w:rPr>
          <w:instrText xml:space="preserve"> PAGEREF _Toc97729707 \h </w:instrText>
        </w:r>
        <w:r w:rsidR="00C15C6B">
          <w:rPr>
            <w:webHidden/>
          </w:rPr>
        </w:r>
        <w:r w:rsidR="00C15C6B">
          <w:rPr>
            <w:webHidden/>
          </w:rPr>
          <w:fldChar w:fldCharType="separate"/>
        </w:r>
        <w:r w:rsidR="00C15C6B">
          <w:rPr>
            <w:webHidden/>
          </w:rPr>
          <w:t>26</w:t>
        </w:r>
        <w:r w:rsidR="00C15C6B">
          <w:rPr>
            <w:webHidden/>
          </w:rPr>
          <w:fldChar w:fldCharType="end"/>
        </w:r>
      </w:hyperlink>
    </w:p>
    <w:p w14:paraId="6555FBAC" w14:textId="28552B99" w:rsidR="00775732" w:rsidRDefault="00775732" w:rsidP="00775732">
      <w:pPr>
        <w:rPr>
          <w:b/>
          <w:sz w:val="26"/>
          <w:szCs w:val="26"/>
        </w:rPr>
        <w:sectPr w:rsidR="00775732" w:rsidSect="00CF3280">
          <w:pgSz w:w="11900" w:h="16840"/>
          <w:pgMar w:top="1134" w:right="1418" w:bottom="1134" w:left="1418" w:header="709" w:footer="709" w:gutter="0"/>
          <w:cols w:space="708"/>
          <w:titlePg/>
        </w:sectPr>
      </w:pPr>
      <w:r w:rsidRPr="004B7406">
        <w:rPr>
          <w:rFonts w:cs="Arial"/>
          <w:b/>
          <w:noProof/>
          <w:sz w:val="26"/>
          <w:szCs w:val="26"/>
        </w:rPr>
        <w:fldChar w:fldCharType="end"/>
      </w:r>
    </w:p>
    <w:p w14:paraId="6DDA8DAE" w14:textId="7B55A7A5" w:rsidR="00DC44A8" w:rsidRPr="004D535D" w:rsidRDefault="00DC44A8" w:rsidP="00795F4C">
      <w:pPr>
        <w:pStyle w:val="NumberedHeading1"/>
      </w:pPr>
      <w:bookmarkStart w:id="4" w:name="_Toc97729699"/>
      <w:r w:rsidRPr="004D535D">
        <w:t>Summary of recommendations</w:t>
      </w:r>
      <w:bookmarkEnd w:id="4"/>
    </w:p>
    <w:p w14:paraId="5A4D502C" w14:textId="1D0BEEF2" w:rsidR="00EA73F8" w:rsidRPr="00EE7148" w:rsidRDefault="00EA73F8" w:rsidP="00EA73F8">
      <w:pPr>
        <w:pStyle w:val="Recommendation"/>
        <w:rPr>
          <w:rFonts w:cs="Arial"/>
          <w:szCs w:val="22"/>
        </w:rPr>
      </w:pPr>
      <w:r w:rsidRPr="00EE7148">
        <w:rPr>
          <w:rFonts w:cs="Arial"/>
          <w:szCs w:val="22"/>
        </w:rPr>
        <w:t xml:space="preserve">Recommendation </w:t>
      </w:r>
      <w:r>
        <w:rPr>
          <w:rFonts w:cs="Arial"/>
          <w:szCs w:val="22"/>
        </w:rPr>
        <w:t xml:space="preserve">1 </w:t>
      </w:r>
    </w:p>
    <w:p w14:paraId="63099FDE" w14:textId="77777777" w:rsidR="00EA73F8" w:rsidRDefault="00EA73F8" w:rsidP="00EA73F8">
      <w:pPr>
        <w:pStyle w:val="Recommendationtext"/>
        <w:rPr>
          <w:rFonts w:cs="Arial"/>
          <w:szCs w:val="22"/>
        </w:rPr>
      </w:pPr>
      <w:r>
        <w:rPr>
          <w:rFonts w:cs="Arial"/>
          <w:szCs w:val="22"/>
        </w:rPr>
        <w:t>Undertake a thorough examination of the experiences of victim-survivors in dealing with energy and incorporate their perspectives into the proposed rule and supporting policies and guidelines.</w:t>
      </w:r>
    </w:p>
    <w:p w14:paraId="0346F978" w14:textId="77777777" w:rsidR="00EA73F8" w:rsidRPr="00EE7148" w:rsidRDefault="00EA73F8" w:rsidP="00EA73F8">
      <w:pPr>
        <w:pStyle w:val="Recommendation"/>
        <w:rPr>
          <w:rFonts w:cs="Arial"/>
          <w:szCs w:val="22"/>
        </w:rPr>
      </w:pPr>
      <w:r w:rsidRPr="00EE7148">
        <w:rPr>
          <w:rFonts w:cs="Arial"/>
          <w:szCs w:val="22"/>
        </w:rPr>
        <w:t xml:space="preserve">Recommendation </w:t>
      </w:r>
      <w:r>
        <w:rPr>
          <w:rFonts w:cs="Arial"/>
          <w:szCs w:val="22"/>
        </w:rPr>
        <w:t xml:space="preserve">2 </w:t>
      </w:r>
    </w:p>
    <w:p w14:paraId="54DD20B2" w14:textId="6FF9D1CC" w:rsidR="00EA73F8" w:rsidRDefault="00EA73F8" w:rsidP="00EA73F8">
      <w:pPr>
        <w:pStyle w:val="Recommendationtext"/>
      </w:pPr>
      <w:r>
        <w:rPr>
          <w:rFonts w:cs="Arial"/>
          <w:szCs w:val="22"/>
        </w:rPr>
        <w:t>Build industry understanding of DFV and the role of the energy sector in preventing and responding to DFV</w:t>
      </w:r>
      <w:r>
        <w:t xml:space="preserve"> to achieve long-term cultural change.</w:t>
      </w:r>
    </w:p>
    <w:p w14:paraId="38677020" w14:textId="77777777" w:rsidR="00907734" w:rsidRPr="00EE7148" w:rsidRDefault="00907734" w:rsidP="00907734">
      <w:pPr>
        <w:pStyle w:val="Recommendation"/>
        <w:rPr>
          <w:rFonts w:cs="Arial"/>
          <w:szCs w:val="22"/>
        </w:rPr>
      </w:pPr>
      <w:r w:rsidRPr="00EE7148">
        <w:rPr>
          <w:rFonts w:cs="Arial"/>
          <w:szCs w:val="22"/>
        </w:rPr>
        <w:t xml:space="preserve">Recommendation </w:t>
      </w:r>
      <w:r>
        <w:rPr>
          <w:rFonts w:cs="Arial"/>
          <w:szCs w:val="22"/>
        </w:rPr>
        <w:t xml:space="preserve">3 </w:t>
      </w:r>
    </w:p>
    <w:p w14:paraId="5DF26DB4" w14:textId="13AC2A0D" w:rsidR="00907734" w:rsidRPr="00907734" w:rsidRDefault="00907734" w:rsidP="00907734">
      <w:pPr>
        <w:shd w:val="clear" w:color="auto" w:fill="FFFFFF"/>
        <w:spacing w:line="240" w:lineRule="auto"/>
        <w:rPr>
          <w:rFonts w:cs="Arial"/>
          <w:i/>
          <w:iCs/>
          <w:szCs w:val="22"/>
        </w:rPr>
      </w:pPr>
      <w:r>
        <w:rPr>
          <w:rFonts w:cs="Arial"/>
          <w:i/>
          <w:iCs/>
          <w:szCs w:val="22"/>
        </w:rPr>
        <w:t>D</w:t>
      </w:r>
      <w:r w:rsidRPr="00486C91">
        <w:rPr>
          <w:rFonts w:cs="Arial"/>
          <w:i/>
          <w:iCs/>
          <w:szCs w:val="22"/>
        </w:rPr>
        <w:t>evelop</w:t>
      </w:r>
      <w:r>
        <w:rPr>
          <w:rFonts w:cs="Arial"/>
          <w:i/>
          <w:iCs/>
          <w:szCs w:val="22"/>
        </w:rPr>
        <w:t xml:space="preserve"> AER </w:t>
      </w:r>
      <w:r w:rsidRPr="00486C91">
        <w:rPr>
          <w:rFonts w:cs="Arial"/>
          <w:i/>
          <w:iCs/>
          <w:szCs w:val="22"/>
        </w:rPr>
        <w:t>guidance</w:t>
      </w:r>
      <w:r>
        <w:rPr>
          <w:rFonts w:cs="Arial"/>
          <w:i/>
          <w:iCs/>
          <w:szCs w:val="22"/>
        </w:rPr>
        <w:t xml:space="preserve"> and minimum standards for family violence policies in consultation with the community sector, and require the AER to approve family violence policies</w:t>
      </w:r>
      <w:r w:rsidRPr="00486C91">
        <w:rPr>
          <w:rFonts w:cs="Arial"/>
          <w:i/>
          <w:iCs/>
          <w:szCs w:val="22"/>
        </w:rPr>
        <w:t xml:space="preserve">. </w:t>
      </w:r>
    </w:p>
    <w:p w14:paraId="1862E361" w14:textId="77777777" w:rsidR="00907734" w:rsidRPr="00EE7148" w:rsidRDefault="00907734" w:rsidP="00907734">
      <w:pPr>
        <w:pStyle w:val="Recommendation"/>
        <w:rPr>
          <w:rFonts w:cs="Arial"/>
          <w:szCs w:val="22"/>
        </w:rPr>
      </w:pPr>
      <w:r w:rsidRPr="00EE7148">
        <w:rPr>
          <w:rFonts w:cs="Arial"/>
          <w:szCs w:val="22"/>
        </w:rPr>
        <w:t xml:space="preserve">Recommendation </w:t>
      </w:r>
      <w:r>
        <w:rPr>
          <w:rFonts w:cs="Arial"/>
          <w:szCs w:val="22"/>
        </w:rPr>
        <w:t xml:space="preserve">4 </w:t>
      </w:r>
    </w:p>
    <w:p w14:paraId="24B9C327" w14:textId="77777777" w:rsidR="00907734" w:rsidRDefault="00907734" w:rsidP="00907734">
      <w:pPr>
        <w:shd w:val="clear" w:color="auto" w:fill="FFFFFF"/>
        <w:spacing w:line="240" w:lineRule="auto"/>
        <w:rPr>
          <w:rFonts w:cs="Arial"/>
          <w:i/>
          <w:iCs/>
          <w:szCs w:val="22"/>
        </w:rPr>
      </w:pPr>
      <w:r>
        <w:rPr>
          <w:rFonts w:cs="Arial"/>
          <w:i/>
          <w:iCs/>
          <w:szCs w:val="22"/>
        </w:rPr>
        <w:t>Require r</w:t>
      </w:r>
      <w:r w:rsidRPr="00486C91">
        <w:rPr>
          <w:rFonts w:cs="Arial"/>
          <w:i/>
          <w:iCs/>
          <w:szCs w:val="22"/>
        </w:rPr>
        <w:t>eview</w:t>
      </w:r>
      <w:r>
        <w:rPr>
          <w:rFonts w:cs="Arial"/>
          <w:i/>
          <w:iCs/>
          <w:szCs w:val="22"/>
        </w:rPr>
        <w:t>s</w:t>
      </w:r>
      <w:r w:rsidRPr="00486C91">
        <w:rPr>
          <w:rFonts w:cs="Arial"/>
          <w:i/>
          <w:iCs/>
          <w:szCs w:val="22"/>
        </w:rPr>
        <w:t xml:space="preserve"> of family violence policies by an independent body</w:t>
      </w:r>
      <w:r>
        <w:rPr>
          <w:rFonts w:cs="Arial"/>
          <w:i/>
          <w:iCs/>
          <w:szCs w:val="22"/>
        </w:rPr>
        <w:t xml:space="preserve"> such as the AER, and </w:t>
      </w:r>
      <w:r w:rsidRPr="00123F4B">
        <w:rPr>
          <w:rFonts w:cs="Arial"/>
          <w:i/>
          <w:iCs/>
          <w:szCs w:val="22"/>
        </w:rPr>
        <w:t xml:space="preserve">establish </w:t>
      </w:r>
      <w:r w:rsidRPr="00123F4B">
        <w:rPr>
          <w:i/>
          <w:iCs/>
          <w:bdr w:val="none" w:sz="0" w:space="0" w:color="auto" w:frame="1"/>
        </w:rPr>
        <w:t xml:space="preserve">criteria for assessing and evaluating policies </w:t>
      </w:r>
      <w:r>
        <w:rPr>
          <w:i/>
          <w:iCs/>
          <w:bdr w:val="none" w:sz="0" w:space="0" w:color="auto" w:frame="1"/>
        </w:rPr>
        <w:t>to ensure they reflect evolving best practice</w:t>
      </w:r>
      <w:r w:rsidRPr="00486C91">
        <w:rPr>
          <w:rFonts w:cs="Arial"/>
          <w:i/>
          <w:iCs/>
          <w:szCs w:val="22"/>
        </w:rPr>
        <w:t>.</w:t>
      </w:r>
    </w:p>
    <w:p w14:paraId="2B04F478" w14:textId="77777777" w:rsidR="00907734" w:rsidRPr="00EE7148" w:rsidRDefault="00907734" w:rsidP="00907734">
      <w:pPr>
        <w:pStyle w:val="Recommendation"/>
        <w:rPr>
          <w:rFonts w:cs="Arial"/>
          <w:szCs w:val="22"/>
        </w:rPr>
      </w:pPr>
      <w:r w:rsidRPr="00EE7148">
        <w:rPr>
          <w:rFonts w:cs="Arial"/>
          <w:szCs w:val="22"/>
        </w:rPr>
        <w:t xml:space="preserve">Recommendation </w:t>
      </w:r>
      <w:r>
        <w:rPr>
          <w:rFonts w:cs="Arial"/>
          <w:szCs w:val="22"/>
        </w:rPr>
        <w:t xml:space="preserve">5 </w:t>
      </w:r>
    </w:p>
    <w:p w14:paraId="2D0FA77B" w14:textId="3742F3C5" w:rsidR="00882B0C" w:rsidRPr="00907734" w:rsidRDefault="00907734" w:rsidP="00907734">
      <w:pPr>
        <w:shd w:val="clear" w:color="auto" w:fill="FFFFFF"/>
        <w:spacing w:line="240" w:lineRule="auto"/>
        <w:rPr>
          <w:rFonts w:cs="Arial"/>
          <w:i/>
          <w:iCs/>
          <w:szCs w:val="22"/>
          <w:bdr w:val="none" w:sz="0" w:space="0" w:color="auto" w:frame="1"/>
          <w:lang w:eastAsia="en-AU"/>
        </w:rPr>
      </w:pPr>
      <w:r>
        <w:rPr>
          <w:i/>
          <w:iCs/>
          <w:bdr w:val="none" w:sz="0" w:space="0" w:color="auto" w:frame="1"/>
        </w:rPr>
        <w:t>Ensure f</w:t>
      </w:r>
      <w:r w:rsidRPr="009E20AE">
        <w:rPr>
          <w:i/>
          <w:iCs/>
          <w:bdr w:val="none" w:sz="0" w:space="0" w:color="auto" w:frame="1"/>
        </w:rPr>
        <w:t xml:space="preserve">amily violence policies </w:t>
      </w:r>
      <w:r>
        <w:rPr>
          <w:i/>
          <w:iCs/>
          <w:bdr w:val="none" w:sz="0" w:space="0" w:color="auto" w:frame="1"/>
        </w:rPr>
        <w:t xml:space="preserve">are </w:t>
      </w:r>
      <w:r w:rsidRPr="009E20AE">
        <w:rPr>
          <w:rFonts w:cs="Arial"/>
          <w:i/>
          <w:iCs/>
          <w:szCs w:val="22"/>
          <w:bdr w:val="none" w:sz="0" w:space="0" w:color="auto" w:frame="1"/>
          <w:lang w:eastAsia="en-AU"/>
        </w:rPr>
        <w:t>easy for community members to find and available in accessible formats.</w:t>
      </w:r>
    </w:p>
    <w:p w14:paraId="74365913" w14:textId="77777777" w:rsidR="00907734" w:rsidRPr="00935127" w:rsidRDefault="00907734" w:rsidP="00907734">
      <w:pPr>
        <w:pStyle w:val="Recommendation"/>
        <w:rPr>
          <w:rFonts w:cs="Arial"/>
          <w:szCs w:val="22"/>
        </w:rPr>
      </w:pPr>
      <w:r w:rsidRPr="00935127">
        <w:rPr>
          <w:rFonts w:cs="Arial"/>
          <w:szCs w:val="22"/>
        </w:rPr>
        <w:t xml:space="preserve">Recommendation 6 </w:t>
      </w:r>
    </w:p>
    <w:p w14:paraId="57D960DC" w14:textId="4E7A0AD3" w:rsidR="00907734" w:rsidRPr="00935127" w:rsidRDefault="00907734" w:rsidP="00907734">
      <w:pPr>
        <w:shd w:val="clear" w:color="auto" w:fill="FFFFFF"/>
        <w:spacing w:line="240" w:lineRule="auto"/>
        <w:rPr>
          <w:rFonts w:cs="Arial"/>
          <w:szCs w:val="22"/>
        </w:rPr>
      </w:pPr>
      <w:r w:rsidRPr="00935127">
        <w:rPr>
          <w:i/>
          <w:iCs/>
          <w:bdr w:val="none" w:sz="0" w:space="0" w:color="auto" w:frame="1"/>
        </w:rPr>
        <w:t>Strengthen the account security clause by requiring a victim’s preferred communication method to take precedence over other communication entitlements, and develop guidance and minimum standards for account security.</w:t>
      </w:r>
    </w:p>
    <w:p w14:paraId="4965BD00" w14:textId="77777777" w:rsidR="00907734" w:rsidRPr="00EE7148" w:rsidRDefault="00907734" w:rsidP="00907734">
      <w:pPr>
        <w:pStyle w:val="Recommendation"/>
        <w:rPr>
          <w:rFonts w:cs="Arial"/>
          <w:szCs w:val="22"/>
        </w:rPr>
      </w:pPr>
      <w:r w:rsidRPr="00935127">
        <w:rPr>
          <w:rFonts w:cs="Arial"/>
          <w:szCs w:val="22"/>
        </w:rPr>
        <w:t>Recommendation 7</w:t>
      </w:r>
      <w:r>
        <w:rPr>
          <w:rFonts w:cs="Arial"/>
          <w:szCs w:val="22"/>
        </w:rPr>
        <w:t xml:space="preserve"> </w:t>
      </w:r>
    </w:p>
    <w:p w14:paraId="5F10841C" w14:textId="77777777" w:rsidR="00907734" w:rsidRPr="00D61F57" w:rsidRDefault="00907734" w:rsidP="00907734">
      <w:pPr>
        <w:shd w:val="clear" w:color="auto" w:fill="FFFFFF"/>
        <w:spacing w:line="240" w:lineRule="auto"/>
        <w:rPr>
          <w:rFonts w:cs="Arial"/>
          <w:i/>
          <w:iCs/>
          <w:szCs w:val="22"/>
        </w:rPr>
      </w:pPr>
      <w:r>
        <w:rPr>
          <w:i/>
          <w:iCs/>
          <w:bdr w:val="none" w:sz="0" w:space="0" w:color="auto" w:frame="1"/>
        </w:rPr>
        <w:t xml:space="preserve">Ensure the safety provision of </w:t>
      </w:r>
      <w:r w:rsidRPr="00A443EA">
        <w:rPr>
          <w:i/>
          <w:iCs/>
          <w:bdr w:val="none" w:sz="0" w:space="0" w:color="auto" w:frame="1"/>
        </w:rPr>
        <w:t xml:space="preserve">the rule change </w:t>
      </w:r>
      <w:r w:rsidRPr="00A443EA">
        <w:rPr>
          <w:rFonts w:cs="Arial"/>
          <w:i/>
          <w:iCs/>
          <w:szCs w:val="22"/>
          <w:bdr w:val="none" w:sz="0" w:space="0" w:color="auto" w:frame="1"/>
          <w:lang w:eastAsia="en-AU"/>
        </w:rPr>
        <w:t>can be applied objectively, measured and enforced</w:t>
      </w:r>
      <w:r>
        <w:rPr>
          <w:rFonts w:cs="Arial"/>
          <w:i/>
          <w:iCs/>
          <w:szCs w:val="22"/>
          <w:bdr w:val="none" w:sz="0" w:space="0" w:color="auto" w:frame="1"/>
          <w:lang w:eastAsia="en-AU"/>
        </w:rPr>
        <w:t>.</w:t>
      </w:r>
    </w:p>
    <w:p w14:paraId="67F373BC" w14:textId="77777777" w:rsidR="00907734" w:rsidRPr="00EE7148" w:rsidRDefault="00907734" w:rsidP="00907734">
      <w:pPr>
        <w:pStyle w:val="Recommendation"/>
        <w:rPr>
          <w:rFonts w:cs="Arial"/>
          <w:szCs w:val="22"/>
        </w:rPr>
      </w:pPr>
      <w:r w:rsidRPr="00EE7148">
        <w:rPr>
          <w:rFonts w:cs="Arial"/>
          <w:szCs w:val="22"/>
        </w:rPr>
        <w:t xml:space="preserve">Recommendation </w:t>
      </w:r>
      <w:r>
        <w:rPr>
          <w:rFonts w:cs="Arial"/>
          <w:szCs w:val="22"/>
        </w:rPr>
        <w:t xml:space="preserve">8 </w:t>
      </w:r>
    </w:p>
    <w:p w14:paraId="01ABF321" w14:textId="77777777" w:rsidR="00907734" w:rsidRPr="00B327F8" w:rsidRDefault="00907734" w:rsidP="00907734">
      <w:pPr>
        <w:shd w:val="clear" w:color="auto" w:fill="FFFFFF"/>
        <w:spacing w:line="240" w:lineRule="auto"/>
        <w:rPr>
          <w:rFonts w:cs="Arial"/>
          <w:i/>
          <w:iCs/>
          <w:szCs w:val="22"/>
        </w:rPr>
      </w:pPr>
      <w:r>
        <w:rPr>
          <w:i/>
          <w:iCs/>
          <w:bdr w:val="none" w:sz="0" w:space="0" w:color="auto" w:frame="1"/>
        </w:rPr>
        <w:t>Make f</w:t>
      </w:r>
      <w:r w:rsidRPr="00B327F8">
        <w:rPr>
          <w:rFonts w:cs="Arial"/>
          <w:i/>
          <w:iCs/>
          <w:bdr w:val="none" w:sz="0" w:space="0" w:color="auto" w:frame="1"/>
          <w:lang w:eastAsia="en-AU"/>
        </w:rPr>
        <w:t>amily violence an explicit cause of hardship,</w:t>
      </w:r>
      <w:r>
        <w:rPr>
          <w:rFonts w:cs="Arial"/>
          <w:i/>
          <w:iCs/>
          <w:bdr w:val="none" w:sz="0" w:space="0" w:color="auto" w:frame="1"/>
          <w:lang w:eastAsia="en-AU"/>
        </w:rPr>
        <w:t xml:space="preserve"> ensure victim-survivors have the option of longer-term hardship assistance, and make non-hardship support available (e.g. strong account security)</w:t>
      </w:r>
      <w:r w:rsidRPr="00B327F8">
        <w:rPr>
          <w:rFonts w:cs="Arial"/>
          <w:i/>
          <w:iCs/>
          <w:bdr w:val="none" w:sz="0" w:space="0" w:color="auto" w:frame="1"/>
          <w:lang w:eastAsia="en-AU"/>
        </w:rPr>
        <w:t>.</w:t>
      </w:r>
    </w:p>
    <w:p w14:paraId="039BD8FD" w14:textId="77777777" w:rsidR="00907734" w:rsidRPr="00EE7148" w:rsidRDefault="00907734" w:rsidP="00907734">
      <w:pPr>
        <w:pStyle w:val="Recommendation"/>
        <w:rPr>
          <w:rFonts w:cs="Arial"/>
          <w:szCs w:val="22"/>
        </w:rPr>
      </w:pPr>
      <w:r w:rsidRPr="00EE7148">
        <w:rPr>
          <w:rFonts w:cs="Arial"/>
          <w:szCs w:val="22"/>
        </w:rPr>
        <w:t xml:space="preserve">Recommendation </w:t>
      </w:r>
      <w:r>
        <w:rPr>
          <w:rFonts w:cs="Arial"/>
          <w:szCs w:val="22"/>
        </w:rPr>
        <w:t xml:space="preserve">9 </w:t>
      </w:r>
    </w:p>
    <w:p w14:paraId="0CE015C4" w14:textId="77777777" w:rsidR="00907734" w:rsidRDefault="00907734" w:rsidP="00907734">
      <w:pPr>
        <w:shd w:val="clear" w:color="auto" w:fill="FFFFFF"/>
        <w:spacing w:line="240" w:lineRule="auto"/>
        <w:rPr>
          <w:rFonts w:cs="Arial"/>
          <w:i/>
          <w:iCs/>
          <w:szCs w:val="22"/>
          <w:bdr w:val="none" w:sz="0" w:space="0" w:color="auto" w:frame="1"/>
          <w:lang w:eastAsia="en-AU"/>
        </w:rPr>
      </w:pPr>
      <w:r>
        <w:rPr>
          <w:i/>
          <w:iCs/>
          <w:bdr w:val="none" w:sz="0" w:space="0" w:color="auto" w:frame="1"/>
        </w:rPr>
        <w:t xml:space="preserve">Strengthen the debt management clause so </w:t>
      </w:r>
      <w:r w:rsidRPr="00A443EA">
        <w:rPr>
          <w:rFonts w:cs="Arial"/>
          <w:i/>
          <w:iCs/>
          <w:szCs w:val="22"/>
          <w:bdr w:val="none" w:sz="0" w:space="0" w:color="auto" w:frame="1"/>
          <w:lang w:eastAsia="en-AU"/>
        </w:rPr>
        <w:t>it can be applied objectively, measured an</w:t>
      </w:r>
      <w:r>
        <w:rPr>
          <w:rFonts w:cs="Arial"/>
          <w:i/>
          <w:iCs/>
          <w:szCs w:val="22"/>
          <w:bdr w:val="none" w:sz="0" w:space="0" w:color="auto" w:frame="1"/>
          <w:lang w:eastAsia="en-AU"/>
        </w:rPr>
        <w:t>d</w:t>
      </w:r>
      <w:r w:rsidRPr="00A443EA">
        <w:rPr>
          <w:rFonts w:cs="Arial"/>
          <w:i/>
          <w:iCs/>
          <w:szCs w:val="22"/>
          <w:bdr w:val="none" w:sz="0" w:space="0" w:color="auto" w:frame="1"/>
          <w:lang w:eastAsia="en-AU"/>
        </w:rPr>
        <w:t xml:space="preserve"> enforced</w:t>
      </w:r>
      <w:r>
        <w:rPr>
          <w:rFonts w:cs="Arial"/>
          <w:i/>
          <w:iCs/>
          <w:szCs w:val="22"/>
          <w:bdr w:val="none" w:sz="0" w:space="0" w:color="auto" w:frame="1"/>
          <w:lang w:eastAsia="en-AU"/>
        </w:rPr>
        <w:t xml:space="preserve">. </w:t>
      </w:r>
    </w:p>
    <w:p w14:paraId="0BAFA7FE" w14:textId="77777777" w:rsidR="00907734" w:rsidRPr="00EE7148" w:rsidRDefault="00907734" w:rsidP="00907734">
      <w:pPr>
        <w:pStyle w:val="Recommendation"/>
        <w:rPr>
          <w:rFonts w:cs="Arial"/>
          <w:szCs w:val="22"/>
        </w:rPr>
      </w:pPr>
      <w:r w:rsidRPr="00EE7148">
        <w:rPr>
          <w:rFonts w:cs="Arial"/>
          <w:szCs w:val="22"/>
        </w:rPr>
        <w:t xml:space="preserve">Recommendation </w:t>
      </w:r>
      <w:r>
        <w:rPr>
          <w:rFonts w:cs="Arial"/>
          <w:szCs w:val="22"/>
        </w:rPr>
        <w:t xml:space="preserve">10 </w:t>
      </w:r>
    </w:p>
    <w:p w14:paraId="6CCC800E" w14:textId="6F00EFE3" w:rsidR="00907734" w:rsidRDefault="00907734" w:rsidP="00907734">
      <w:pPr>
        <w:shd w:val="clear" w:color="auto" w:fill="FFFFFF"/>
        <w:spacing w:line="240" w:lineRule="auto"/>
        <w:rPr>
          <w:rFonts w:cs="Arial"/>
          <w:i/>
          <w:iCs/>
          <w:bdr w:val="none" w:sz="0" w:space="0" w:color="auto" w:frame="1"/>
          <w:lang w:eastAsia="en-AU"/>
        </w:rPr>
      </w:pPr>
      <w:r>
        <w:rPr>
          <w:i/>
          <w:iCs/>
          <w:bdr w:val="none" w:sz="0" w:space="0" w:color="auto" w:frame="1"/>
        </w:rPr>
        <w:t>Specify in the</w:t>
      </w:r>
      <w:r>
        <w:rPr>
          <w:rFonts w:cs="Arial"/>
          <w:i/>
          <w:iCs/>
          <w:szCs w:val="22"/>
          <w:bdr w:val="none" w:sz="0" w:space="0" w:color="auto" w:frame="1"/>
          <w:lang w:eastAsia="en-AU"/>
        </w:rPr>
        <w:t xml:space="preserve"> rule </w:t>
      </w:r>
      <w:r w:rsidRPr="00964ACD">
        <w:rPr>
          <w:rFonts w:cs="Arial"/>
          <w:i/>
          <w:iCs/>
          <w:bdr w:val="none" w:sz="0" w:space="0" w:color="auto" w:frame="1"/>
          <w:lang w:eastAsia="en-AU"/>
        </w:rPr>
        <w:t>(or an AER Guideline) how family violence-related debts are to be treated by retailers</w:t>
      </w:r>
      <w:r>
        <w:rPr>
          <w:rFonts w:cs="Arial"/>
          <w:i/>
          <w:iCs/>
          <w:bdr w:val="none" w:sz="0" w:space="0" w:color="auto" w:frame="1"/>
          <w:lang w:eastAsia="en-AU"/>
        </w:rPr>
        <w:t>, including mandatory consideration of debt waiver and constraints on sale of debt in family violence circumstances</w:t>
      </w:r>
      <w:r w:rsidRPr="00964ACD">
        <w:rPr>
          <w:rFonts w:cs="Arial"/>
          <w:i/>
          <w:iCs/>
          <w:bdr w:val="none" w:sz="0" w:space="0" w:color="auto" w:frame="1"/>
          <w:lang w:eastAsia="en-AU"/>
        </w:rPr>
        <w:t>.</w:t>
      </w:r>
    </w:p>
    <w:p w14:paraId="1D861DF1" w14:textId="77777777" w:rsidR="00907734" w:rsidRPr="00EE7148" w:rsidRDefault="00907734" w:rsidP="00907734">
      <w:pPr>
        <w:pStyle w:val="Recommendation"/>
        <w:rPr>
          <w:rFonts w:cs="Arial"/>
          <w:szCs w:val="22"/>
        </w:rPr>
      </w:pPr>
      <w:r w:rsidRPr="00EE7148">
        <w:rPr>
          <w:rFonts w:cs="Arial"/>
          <w:szCs w:val="22"/>
        </w:rPr>
        <w:t>R</w:t>
      </w:r>
      <w:r>
        <w:rPr>
          <w:rFonts w:cs="Arial"/>
          <w:szCs w:val="22"/>
        </w:rPr>
        <w:t>e</w:t>
      </w:r>
      <w:r w:rsidRPr="00EE7148">
        <w:rPr>
          <w:rFonts w:cs="Arial"/>
          <w:szCs w:val="22"/>
        </w:rPr>
        <w:t xml:space="preserve">commendation </w:t>
      </w:r>
      <w:r>
        <w:rPr>
          <w:rFonts w:cs="Arial"/>
          <w:szCs w:val="22"/>
        </w:rPr>
        <w:t xml:space="preserve">11 </w:t>
      </w:r>
    </w:p>
    <w:p w14:paraId="3D376770" w14:textId="77777777" w:rsidR="00907734" w:rsidRPr="00B419B2" w:rsidRDefault="00907734" w:rsidP="00907734">
      <w:pPr>
        <w:shd w:val="clear" w:color="auto" w:fill="FFFFFF"/>
        <w:spacing w:line="240" w:lineRule="auto"/>
        <w:rPr>
          <w:rFonts w:cs="Arial"/>
          <w:i/>
          <w:iCs/>
          <w:szCs w:val="22"/>
          <w:bdr w:val="none" w:sz="0" w:space="0" w:color="auto" w:frame="1"/>
          <w:lang w:eastAsia="en-AU"/>
        </w:rPr>
      </w:pPr>
      <w:r>
        <w:rPr>
          <w:i/>
          <w:iCs/>
          <w:bdr w:val="none" w:sz="0" w:space="0" w:color="auto" w:frame="1"/>
        </w:rPr>
        <w:t>Require energy retailer training on</w:t>
      </w:r>
      <w:r>
        <w:rPr>
          <w:rFonts w:cs="Arial"/>
          <w:i/>
          <w:iCs/>
          <w:szCs w:val="22"/>
          <w:bdr w:val="none" w:sz="0" w:space="0" w:color="auto" w:frame="1"/>
          <w:lang w:eastAsia="en-AU"/>
        </w:rPr>
        <w:t xml:space="preserve"> debt management, including the impact of debt on a victim-survivor, how victim-survivors often pay debts they are not responsible for, and how debt can be used to deliberately cause harm.</w:t>
      </w:r>
    </w:p>
    <w:p w14:paraId="11881912" w14:textId="77777777" w:rsidR="00907734" w:rsidRPr="00EE7148" w:rsidRDefault="00907734" w:rsidP="00907734">
      <w:pPr>
        <w:pStyle w:val="Recommendation"/>
        <w:rPr>
          <w:rFonts w:cs="Arial"/>
          <w:szCs w:val="22"/>
        </w:rPr>
      </w:pPr>
      <w:r w:rsidRPr="00EE7148">
        <w:rPr>
          <w:rFonts w:cs="Arial"/>
          <w:szCs w:val="22"/>
        </w:rPr>
        <w:t xml:space="preserve">Recommendation </w:t>
      </w:r>
      <w:r>
        <w:rPr>
          <w:rFonts w:cs="Arial"/>
          <w:szCs w:val="22"/>
        </w:rPr>
        <w:t xml:space="preserve">12 </w:t>
      </w:r>
    </w:p>
    <w:p w14:paraId="2D3671CD" w14:textId="77777777" w:rsidR="00907734" w:rsidRDefault="00907734" w:rsidP="00907734">
      <w:pPr>
        <w:shd w:val="clear" w:color="auto" w:fill="FFFFFF"/>
        <w:spacing w:line="240" w:lineRule="auto"/>
        <w:rPr>
          <w:rFonts w:cs="Arial"/>
          <w:i/>
          <w:iCs/>
          <w:bdr w:val="none" w:sz="0" w:space="0" w:color="auto" w:frame="1"/>
          <w:lang w:eastAsia="en-AU"/>
        </w:rPr>
      </w:pPr>
      <w:r>
        <w:rPr>
          <w:rFonts w:cs="Arial"/>
          <w:i/>
          <w:iCs/>
          <w:bdr w:val="none" w:sz="0" w:space="0" w:color="auto" w:frame="1"/>
          <w:lang w:eastAsia="en-AU"/>
        </w:rPr>
        <w:t xml:space="preserve">Require </w:t>
      </w:r>
      <w:r w:rsidRPr="0036215F">
        <w:rPr>
          <w:rFonts w:cs="Arial"/>
          <w:i/>
          <w:iCs/>
          <w:bdr w:val="none" w:sz="0" w:space="0" w:color="auto" w:frame="1"/>
          <w:lang w:eastAsia="en-AU"/>
        </w:rPr>
        <w:t xml:space="preserve">energy-related default and consumer credit liability information </w:t>
      </w:r>
      <w:r>
        <w:rPr>
          <w:rFonts w:cs="Arial"/>
          <w:i/>
          <w:iCs/>
          <w:bdr w:val="none" w:sz="0" w:space="0" w:color="auto" w:frame="1"/>
          <w:lang w:eastAsia="en-AU"/>
        </w:rPr>
        <w:t xml:space="preserve">to be </w:t>
      </w:r>
      <w:r w:rsidRPr="0036215F">
        <w:rPr>
          <w:rFonts w:cs="Arial"/>
          <w:i/>
          <w:iCs/>
          <w:bdr w:val="none" w:sz="0" w:space="0" w:color="auto" w:frame="1"/>
          <w:lang w:eastAsia="en-AU"/>
        </w:rPr>
        <w:t xml:space="preserve">cleared from </w:t>
      </w:r>
      <w:r>
        <w:rPr>
          <w:rFonts w:cs="Arial"/>
          <w:i/>
          <w:iCs/>
          <w:bdr w:val="none" w:sz="0" w:space="0" w:color="auto" w:frame="1"/>
          <w:lang w:eastAsia="en-AU"/>
        </w:rPr>
        <w:t xml:space="preserve">victim-survivors’ </w:t>
      </w:r>
      <w:r w:rsidRPr="0036215F">
        <w:rPr>
          <w:rFonts w:cs="Arial"/>
          <w:i/>
          <w:iCs/>
          <w:bdr w:val="none" w:sz="0" w:space="0" w:color="auto" w:frame="1"/>
          <w:lang w:eastAsia="en-AU"/>
        </w:rPr>
        <w:t xml:space="preserve">credit reports. </w:t>
      </w:r>
    </w:p>
    <w:p w14:paraId="1CB88A09" w14:textId="77777777" w:rsidR="00907734" w:rsidRPr="00EE7148" w:rsidRDefault="00907734" w:rsidP="00907734">
      <w:pPr>
        <w:pStyle w:val="Recommendation"/>
        <w:rPr>
          <w:rFonts w:cs="Arial"/>
          <w:szCs w:val="22"/>
        </w:rPr>
      </w:pPr>
      <w:r w:rsidRPr="00EE7148">
        <w:rPr>
          <w:rFonts w:cs="Arial"/>
          <w:szCs w:val="22"/>
        </w:rPr>
        <w:t xml:space="preserve">Recommendation </w:t>
      </w:r>
      <w:r>
        <w:rPr>
          <w:rFonts w:cs="Arial"/>
          <w:szCs w:val="22"/>
        </w:rPr>
        <w:t xml:space="preserve">13 </w:t>
      </w:r>
    </w:p>
    <w:p w14:paraId="11FFCDC8" w14:textId="59E1ED7A" w:rsidR="00907734" w:rsidRPr="00907734" w:rsidRDefault="00907734" w:rsidP="00907734">
      <w:pPr>
        <w:shd w:val="clear" w:color="auto" w:fill="FFFFFF"/>
        <w:spacing w:line="240" w:lineRule="auto"/>
        <w:rPr>
          <w:rFonts w:cs="Arial"/>
          <w:i/>
          <w:iCs/>
          <w:bdr w:val="none" w:sz="0" w:space="0" w:color="auto" w:frame="1"/>
          <w:lang w:eastAsia="en-AU"/>
        </w:rPr>
      </w:pPr>
      <w:r>
        <w:rPr>
          <w:rFonts w:cs="Arial"/>
          <w:i/>
          <w:iCs/>
          <w:bdr w:val="none" w:sz="0" w:space="0" w:color="auto" w:frame="1"/>
          <w:lang w:eastAsia="en-AU"/>
        </w:rPr>
        <w:t>Ensure debt is</w:t>
      </w:r>
      <w:r w:rsidRPr="0036215F">
        <w:rPr>
          <w:rFonts w:cs="Arial"/>
          <w:i/>
          <w:iCs/>
          <w:bdr w:val="none" w:sz="0" w:space="0" w:color="auto" w:frame="1"/>
          <w:lang w:eastAsia="en-AU"/>
        </w:rPr>
        <w:t xml:space="preserve"> not an impediment to accessing essential services</w:t>
      </w:r>
      <w:r>
        <w:rPr>
          <w:rFonts w:cs="Arial"/>
          <w:i/>
          <w:iCs/>
          <w:bdr w:val="none" w:sz="0" w:space="0" w:color="auto" w:frame="1"/>
          <w:lang w:eastAsia="en-AU"/>
        </w:rPr>
        <w:t xml:space="preserve"> in DFV circumstances</w:t>
      </w:r>
      <w:r w:rsidRPr="0036215F">
        <w:rPr>
          <w:rFonts w:cs="Arial"/>
          <w:i/>
          <w:iCs/>
          <w:bdr w:val="none" w:sz="0" w:space="0" w:color="auto" w:frame="1"/>
          <w:lang w:eastAsia="en-AU"/>
        </w:rPr>
        <w:t>.</w:t>
      </w:r>
    </w:p>
    <w:p w14:paraId="2A8C67C0" w14:textId="77777777" w:rsidR="00907734" w:rsidRPr="00EE7148" w:rsidRDefault="00907734" w:rsidP="00907734">
      <w:pPr>
        <w:pStyle w:val="Recommendation"/>
        <w:rPr>
          <w:rFonts w:cs="Arial"/>
          <w:szCs w:val="22"/>
        </w:rPr>
      </w:pPr>
      <w:r w:rsidRPr="00EE7148">
        <w:rPr>
          <w:rFonts w:cs="Arial"/>
          <w:szCs w:val="22"/>
        </w:rPr>
        <w:t xml:space="preserve">Recommendation </w:t>
      </w:r>
      <w:r>
        <w:rPr>
          <w:rFonts w:cs="Arial"/>
          <w:szCs w:val="22"/>
        </w:rPr>
        <w:t xml:space="preserve">14 </w:t>
      </w:r>
    </w:p>
    <w:p w14:paraId="6774EBB7" w14:textId="7F8E1489" w:rsidR="00907734" w:rsidRDefault="00907734" w:rsidP="00907734">
      <w:pPr>
        <w:shd w:val="clear" w:color="auto" w:fill="FFFFFF"/>
        <w:spacing w:line="240" w:lineRule="auto"/>
        <w:rPr>
          <w:rFonts w:cs="Arial"/>
          <w:i/>
          <w:iCs/>
          <w:bdr w:val="none" w:sz="0" w:space="0" w:color="auto" w:frame="1"/>
          <w:lang w:eastAsia="en-AU"/>
        </w:rPr>
      </w:pPr>
      <w:r>
        <w:rPr>
          <w:rFonts w:cs="Arial"/>
          <w:i/>
          <w:iCs/>
          <w:bdr w:val="none" w:sz="0" w:space="0" w:color="auto" w:frame="1"/>
          <w:lang w:eastAsia="en-AU"/>
        </w:rPr>
        <w:t>Build industry r</w:t>
      </w:r>
      <w:r w:rsidRPr="0036215F">
        <w:rPr>
          <w:rFonts w:cs="Arial"/>
          <w:i/>
          <w:iCs/>
          <w:bdr w:val="none" w:sz="0" w:space="0" w:color="auto" w:frame="1"/>
          <w:lang w:eastAsia="en-AU"/>
        </w:rPr>
        <w:t>ecognition</w:t>
      </w:r>
      <w:r>
        <w:rPr>
          <w:rFonts w:cs="Arial"/>
          <w:i/>
          <w:iCs/>
          <w:bdr w:val="none" w:sz="0" w:space="0" w:color="auto" w:frame="1"/>
          <w:lang w:eastAsia="en-AU"/>
        </w:rPr>
        <w:t xml:space="preserve"> and understanding</w:t>
      </w:r>
      <w:r w:rsidRPr="0036215F">
        <w:rPr>
          <w:rFonts w:cs="Arial"/>
          <w:i/>
          <w:iCs/>
          <w:bdr w:val="none" w:sz="0" w:space="0" w:color="auto" w:frame="1"/>
          <w:lang w:eastAsia="en-AU"/>
        </w:rPr>
        <w:t xml:space="preserve"> of </w:t>
      </w:r>
      <w:r>
        <w:rPr>
          <w:rFonts w:cs="Arial"/>
          <w:i/>
          <w:iCs/>
          <w:bdr w:val="none" w:sz="0" w:space="0" w:color="auto" w:frame="1"/>
          <w:lang w:eastAsia="en-AU"/>
        </w:rPr>
        <w:t xml:space="preserve">common problems with </w:t>
      </w:r>
      <w:r w:rsidRPr="0036215F">
        <w:rPr>
          <w:rFonts w:cs="Arial"/>
          <w:i/>
          <w:iCs/>
          <w:bdr w:val="none" w:sz="0" w:space="0" w:color="auto" w:frame="1"/>
          <w:lang w:eastAsia="en-AU"/>
        </w:rPr>
        <w:t>debt build</w:t>
      </w:r>
      <w:r>
        <w:rPr>
          <w:rFonts w:cs="Arial"/>
          <w:i/>
          <w:iCs/>
          <w:bdr w:val="none" w:sz="0" w:space="0" w:color="auto" w:frame="1"/>
          <w:lang w:eastAsia="en-AU"/>
        </w:rPr>
        <w:t>-</w:t>
      </w:r>
      <w:r w:rsidRPr="0036215F">
        <w:rPr>
          <w:rFonts w:cs="Arial"/>
          <w:i/>
          <w:iCs/>
          <w:bdr w:val="none" w:sz="0" w:space="0" w:color="auto" w:frame="1"/>
          <w:lang w:eastAsia="en-AU"/>
        </w:rPr>
        <w:t xml:space="preserve">up in </w:t>
      </w:r>
      <w:r>
        <w:rPr>
          <w:rFonts w:cs="Arial"/>
          <w:i/>
          <w:iCs/>
          <w:bdr w:val="none" w:sz="0" w:space="0" w:color="auto" w:frame="1"/>
          <w:lang w:eastAsia="en-AU"/>
        </w:rPr>
        <w:t xml:space="preserve">victim-survivors’ </w:t>
      </w:r>
      <w:r w:rsidRPr="0036215F">
        <w:rPr>
          <w:rFonts w:cs="Arial"/>
          <w:i/>
          <w:iCs/>
          <w:bdr w:val="none" w:sz="0" w:space="0" w:color="auto" w:frame="1"/>
          <w:lang w:eastAsia="en-AU"/>
        </w:rPr>
        <w:t>closed accounts</w:t>
      </w:r>
      <w:r>
        <w:rPr>
          <w:rFonts w:cs="Arial"/>
          <w:i/>
          <w:iCs/>
          <w:bdr w:val="none" w:sz="0" w:space="0" w:color="auto" w:frame="1"/>
          <w:lang w:eastAsia="en-AU"/>
        </w:rPr>
        <w:t>.</w:t>
      </w:r>
      <w:r w:rsidRPr="0036215F">
        <w:rPr>
          <w:rFonts w:cs="Arial"/>
          <w:i/>
          <w:iCs/>
          <w:bdr w:val="none" w:sz="0" w:space="0" w:color="auto" w:frame="1"/>
          <w:lang w:eastAsia="en-AU"/>
        </w:rPr>
        <w:t xml:space="preserve"> </w:t>
      </w:r>
      <w:r>
        <w:rPr>
          <w:rFonts w:cs="Arial"/>
          <w:i/>
          <w:iCs/>
          <w:bdr w:val="none" w:sz="0" w:space="0" w:color="auto" w:frame="1"/>
          <w:lang w:eastAsia="en-AU"/>
        </w:rPr>
        <w:t xml:space="preserve">Apply this understanding to the administration of </w:t>
      </w:r>
      <w:r w:rsidRPr="0036215F">
        <w:rPr>
          <w:rFonts w:cs="Arial"/>
          <w:i/>
          <w:iCs/>
          <w:bdr w:val="none" w:sz="0" w:space="0" w:color="auto" w:frame="1"/>
          <w:lang w:eastAsia="en-AU"/>
        </w:rPr>
        <w:t>emergency energy assistance</w:t>
      </w:r>
      <w:r>
        <w:rPr>
          <w:rFonts w:cs="Arial"/>
          <w:i/>
          <w:iCs/>
          <w:bdr w:val="none" w:sz="0" w:space="0" w:color="auto" w:frame="1"/>
          <w:lang w:eastAsia="en-AU"/>
        </w:rPr>
        <w:t>/relief</w:t>
      </w:r>
      <w:r w:rsidRPr="0036215F">
        <w:rPr>
          <w:rFonts w:cs="Arial"/>
          <w:i/>
          <w:iCs/>
          <w:bdr w:val="none" w:sz="0" w:space="0" w:color="auto" w:frame="1"/>
          <w:lang w:eastAsia="en-AU"/>
        </w:rPr>
        <w:t xml:space="preserve"> such as NSW’s E</w:t>
      </w:r>
      <w:r>
        <w:rPr>
          <w:rFonts w:cs="Arial"/>
          <w:i/>
          <w:iCs/>
          <w:bdr w:val="none" w:sz="0" w:space="0" w:color="auto" w:frame="1"/>
          <w:lang w:eastAsia="en-AU"/>
        </w:rPr>
        <w:t>APA</w:t>
      </w:r>
      <w:r w:rsidRPr="0036215F">
        <w:rPr>
          <w:rFonts w:cs="Arial"/>
          <w:i/>
          <w:iCs/>
          <w:bdr w:val="none" w:sz="0" w:space="0" w:color="auto" w:frame="1"/>
          <w:lang w:eastAsia="en-AU"/>
        </w:rPr>
        <w:t>.</w:t>
      </w:r>
    </w:p>
    <w:p w14:paraId="64ED4D13" w14:textId="77777777" w:rsidR="00907734" w:rsidRPr="00EE7148" w:rsidRDefault="00907734" w:rsidP="00907734">
      <w:pPr>
        <w:pStyle w:val="Recommendation"/>
        <w:rPr>
          <w:rFonts w:cs="Arial"/>
          <w:szCs w:val="22"/>
        </w:rPr>
      </w:pPr>
      <w:r w:rsidRPr="00EE7148">
        <w:rPr>
          <w:rFonts w:cs="Arial"/>
          <w:szCs w:val="22"/>
        </w:rPr>
        <w:t xml:space="preserve">Recommendation </w:t>
      </w:r>
      <w:r>
        <w:rPr>
          <w:rFonts w:cs="Arial"/>
          <w:szCs w:val="22"/>
        </w:rPr>
        <w:t xml:space="preserve">15 </w:t>
      </w:r>
    </w:p>
    <w:p w14:paraId="08B6B93F" w14:textId="04A3DD56" w:rsidR="00907734" w:rsidRDefault="00907734" w:rsidP="00907734">
      <w:pPr>
        <w:shd w:val="clear" w:color="auto" w:fill="FFFFFF"/>
        <w:spacing w:line="240" w:lineRule="auto"/>
        <w:rPr>
          <w:rFonts w:cs="Arial"/>
          <w:i/>
          <w:iCs/>
          <w:szCs w:val="22"/>
          <w:bdr w:val="none" w:sz="0" w:space="0" w:color="auto" w:frame="1"/>
          <w:lang w:eastAsia="en-AU"/>
        </w:rPr>
      </w:pPr>
      <w:r>
        <w:rPr>
          <w:rFonts w:cs="Arial"/>
          <w:i/>
          <w:iCs/>
          <w:szCs w:val="22"/>
          <w:bdr w:val="none" w:sz="0" w:space="0" w:color="auto" w:frame="1"/>
          <w:lang w:eastAsia="en-AU"/>
        </w:rPr>
        <w:t>Preclude r</w:t>
      </w:r>
      <w:r w:rsidRPr="003E7693">
        <w:rPr>
          <w:rFonts w:cs="Arial"/>
          <w:i/>
          <w:iCs/>
          <w:szCs w:val="22"/>
          <w:bdr w:val="none" w:sz="0" w:space="0" w:color="auto" w:frame="1"/>
          <w:lang w:eastAsia="en-AU"/>
        </w:rPr>
        <w:t xml:space="preserve">etailers </w:t>
      </w:r>
      <w:r>
        <w:rPr>
          <w:rFonts w:cs="Arial"/>
          <w:i/>
          <w:iCs/>
          <w:szCs w:val="22"/>
          <w:bdr w:val="none" w:sz="0" w:space="0" w:color="auto" w:frame="1"/>
          <w:lang w:eastAsia="en-AU"/>
        </w:rPr>
        <w:t>from asking</w:t>
      </w:r>
      <w:r w:rsidRPr="003E7693">
        <w:rPr>
          <w:rFonts w:cs="Arial"/>
          <w:i/>
          <w:iCs/>
          <w:szCs w:val="22"/>
          <w:bdr w:val="none" w:sz="0" w:space="0" w:color="auto" w:frame="1"/>
          <w:lang w:eastAsia="en-AU"/>
        </w:rPr>
        <w:t xml:space="preserve"> for </w:t>
      </w:r>
      <w:r>
        <w:rPr>
          <w:rFonts w:cs="Arial"/>
          <w:i/>
          <w:iCs/>
          <w:szCs w:val="22"/>
          <w:bdr w:val="none" w:sz="0" w:space="0" w:color="auto" w:frame="1"/>
          <w:lang w:eastAsia="en-AU"/>
        </w:rPr>
        <w:t xml:space="preserve">DFV </w:t>
      </w:r>
      <w:r w:rsidRPr="003E7693">
        <w:rPr>
          <w:rFonts w:cs="Arial"/>
          <w:i/>
          <w:iCs/>
          <w:szCs w:val="22"/>
          <w:bdr w:val="none" w:sz="0" w:space="0" w:color="auto" w:frame="1"/>
          <w:lang w:eastAsia="en-AU"/>
        </w:rPr>
        <w:t>evidence</w:t>
      </w:r>
      <w:r>
        <w:rPr>
          <w:rFonts w:cs="Arial"/>
          <w:i/>
          <w:iCs/>
          <w:szCs w:val="22"/>
          <w:bdr w:val="none" w:sz="0" w:space="0" w:color="auto" w:frame="1"/>
          <w:lang w:eastAsia="en-AU"/>
        </w:rPr>
        <w:t xml:space="preserve"> as a precondition of support</w:t>
      </w:r>
      <w:r w:rsidRPr="003E7693">
        <w:rPr>
          <w:rFonts w:cs="Arial"/>
          <w:i/>
          <w:iCs/>
          <w:szCs w:val="22"/>
          <w:bdr w:val="none" w:sz="0" w:space="0" w:color="auto" w:frame="1"/>
          <w:lang w:eastAsia="en-AU"/>
        </w:rPr>
        <w:t>, including to prevent disconnection</w:t>
      </w:r>
      <w:r>
        <w:rPr>
          <w:rFonts w:cs="Arial"/>
          <w:i/>
          <w:iCs/>
          <w:szCs w:val="22"/>
          <w:bdr w:val="none" w:sz="0" w:space="0" w:color="auto" w:frame="1"/>
          <w:lang w:eastAsia="en-AU"/>
        </w:rPr>
        <w:t xml:space="preserve"> or provide payment help</w:t>
      </w:r>
      <w:r w:rsidRPr="003E7693">
        <w:rPr>
          <w:rFonts w:cs="Arial"/>
          <w:i/>
          <w:iCs/>
          <w:szCs w:val="22"/>
          <w:bdr w:val="none" w:sz="0" w:space="0" w:color="auto" w:frame="1"/>
          <w:lang w:eastAsia="en-AU"/>
        </w:rPr>
        <w:t>.</w:t>
      </w:r>
    </w:p>
    <w:p w14:paraId="3F50411F" w14:textId="77777777" w:rsidR="00907734" w:rsidRPr="00EE7148" w:rsidRDefault="00907734" w:rsidP="00907734">
      <w:pPr>
        <w:pStyle w:val="Recommendation"/>
        <w:rPr>
          <w:rFonts w:cs="Arial"/>
          <w:szCs w:val="22"/>
        </w:rPr>
      </w:pPr>
      <w:r w:rsidRPr="00EE7148">
        <w:rPr>
          <w:rFonts w:cs="Arial"/>
          <w:szCs w:val="22"/>
        </w:rPr>
        <w:t xml:space="preserve">Recommendation </w:t>
      </w:r>
      <w:r>
        <w:rPr>
          <w:rFonts w:cs="Arial"/>
          <w:szCs w:val="22"/>
        </w:rPr>
        <w:t xml:space="preserve">16 </w:t>
      </w:r>
    </w:p>
    <w:p w14:paraId="1D6ED0E2" w14:textId="650B3747" w:rsidR="00907734" w:rsidRPr="00907734" w:rsidRDefault="00907734" w:rsidP="00907734">
      <w:pPr>
        <w:rPr>
          <w:i/>
          <w:iCs/>
        </w:rPr>
      </w:pPr>
      <w:r>
        <w:rPr>
          <w:i/>
          <w:iCs/>
        </w:rPr>
        <w:t>Consider</w:t>
      </w:r>
      <w:r w:rsidRPr="003E7693">
        <w:rPr>
          <w:i/>
          <w:iCs/>
        </w:rPr>
        <w:t xml:space="preserve"> what aspects of the retail contract or energy rules might be inconsistent</w:t>
      </w:r>
      <w:r>
        <w:rPr>
          <w:i/>
          <w:iCs/>
        </w:rPr>
        <w:t xml:space="preserve"> with a family violence policy, rather than allowing a retailer’s family violence policy to prevail in the event it is inconsistent with a customer’s retail contract or the energy rules</w:t>
      </w:r>
      <w:r w:rsidRPr="003E7693">
        <w:rPr>
          <w:i/>
          <w:iCs/>
        </w:rPr>
        <w:t>.</w:t>
      </w:r>
    </w:p>
    <w:p w14:paraId="78B83240" w14:textId="77777777" w:rsidR="00907734" w:rsidRPr="00EE7148" w:rsidRDefault="00907734" w:rsidP="00907734">
      <w:pPr>
        <w:pStyle w:val="Recommendation"/>
        <w:rPr>
          <w:rFonts w:cs="Arial"/>
          <w:szCs w:val="22"/>
        </w:rPr>
      </w:pPr>
      <w:r w:rsidRPr="00EE7148">
        <w:rPr>
          <w:rFonts w:cs="Arial"/>
          <w:szCs w:val="22"/>
        </w:rPr>
        <w:t xml:space="preserve">Recommendation </w:t>
      </w:r>
      <w:r>
        <w:rPr>
          <w:rFonts w:cs="Arial"/>
          <w:szCs w:val="22"/>
        </w:rPr>
        <w:t xml:space="preserve">17 </w:t>
      </w:r>
    </w:p>
    <w:p w14:paraId="4D6CBF94" w14:textId="77777777" w:rsidR="00907734" w:rsidRDefault="00907734" w:rsidP="00907734">
      <w:pPr>
        <w:rPr>
          <w:i/>
          <w:iCs/>
        </w:rPr>
      </w:pPr>
      <w:r>
        <w:rPr>
          <w:rFonts w:cs="Arial"/>
          <w:i/>
          <w:iCs/>
          <w:szCs w:val="22"/>
        </w:rPr>
        <w:t>Include</w:t>
      </w:r>
      <w:r w:rsidRPr="0087005A">
        <w:rPr>
          <w:rFonts w:cs="Arial"/>
          <w:i/>
          <w:iCs/>
          <w:szCs w:val="22"/>
        </w:rPr>
        <w:t xml:space="preserve"> </w:t>
      </w:r>
      <w:r w:rsidRPr="0087005A">
        <w:rPr>
          <w:i/>
          <w:iCs/>
        </w:rPr>
        <w:t xml:space="preserve">victim-survivors and advocates </w:t>
      </w:r>
      <w:r>
        <w:rPr>
          <w:i/>
          <w:iCs/>
        </w:rPr>
        <w:t>in the rule change process to</w:t>
      </w:r>
      <w:r w:rsidRPr="0087005A">
        <w:rPr>
          <w:i/>
          <w:iCs/>
        </w:rPr>
        <w:t xml:space="preserve"> help the AEMC and stakeholders identify other ways they can help victim-survivors who do not disclose DFV or are unaware they are experiencing DFV.  </w:t>
      </w:r>
    </w:p>
    <w:p w14:paraId="5FFE7432" w14:textId="77777777" w:rsidR="00907734" w:rsidRPr="00EE7148" w:rsidRDefault="00907734" w:rsidP="00907734">
      <w:pPr>
        <w:pStyle w:val="Recommendation"/>
        <w:rPr>
          <w:rFonts w:cs="Arial"/>
          <w:szCs w:val="22"/>
        </w:rPr>
      </w:pPr>
      <w:r w:rsidRPr="00EE7148">
        <w:rPr>
          <w:rFonts w:cs="Arial"/>
          <w:szCs w:val="22"/>
        </w:rPr>
        <w:t xml:space="preserve">Recommendation </w:t>
      </w:r>
      <w:r>
        <w:rPr>
          <w:rFonts w:cs="Arial"/>
          <w:szCs w:val="22"/>
        </w:rPr>
        <w:t xml:space="preserve">18 </w:t>
      </w:r>
    </w:p>
    <w:p w14:paraId="3FBC7D6D" w14:textId="77777777" w:rsidR="00907734" w:rsidRDefault="00907734" w:rsidP="00907734">
      <w:pPr>
        <w:rPr>
          <w:i/>
          <w:iCs/>
        </w:rPr>
      </w:pPr>
      <w:r>
        <w:rPr>
          <w:rFonts w:ascii="ArialMT" w:hAnsi="ArialMT"/>
          <w:i/>
          <w:iCs/>
          <w:szCs w:val="22"/>
        </w:rPr>
        <w:t>Continue d</w:t>
      </w:r>
      <w:r w:rsidRPr="0087005A">
        <w:rPr>
          <w:rFonts w:ascii="ArialMT" w:hAnsi="ArialMT"/>
          <w:i/>
          <w:iCs/>
          <w:szCs w:val="22"/>
        </w:rPr>
        <w:t xml:space="preserve">isconnection pre-visit programs in conjunction with support information. </w:t>
      </w:r>
    </w:p>
    <w:p w14:paraId="3D24A194" w14:textId="77777777" w:rsidR="00907734" w:rsidRPr="00EE7148" w:rsidRDefault="00907734" w:rsidP="00907734">
      <w:pPr>
        <w:pStyle w:val="Recommendation"/>
        <w:rPr>
          <w:rFonts w:cs="Arial"/>
          <w:szCs w:val="22"/>
        </w:rPr>
      </w:pPr>
      <w:r w:rsidRPr="00EE7148">
        <w:rPr>
          <w:rFonts w:cs="Arial"/>
          <w:szCs w:val="22"/>
        </w:rPr>
        <w:t xml:space="preserve">Recommendation </w:t>
      </w:r>
      <w:r>
        <w:rPr>
          <w:rFonts w:cs="Arial"/>
          <w:szCs w:val="22"/>
        </w:rPr>
        <w:t xml:space="preserve">19 </w:t>
      </w:r>
    </w:p>
    <w:p w14:paraId="41578295" w14:textId="77777777" w:rsidR="00907734" w:rsidRDefault="00907734" w:rsidP="00907734">
      <w:pPr>
        <w:rPr>
          <w:i/>
          <w:iCs/>
        </w:rPr>
      </w:pPr>
      <w:r>
        <w:rPr>
          <w:i/>
          <w:iCs/>
        </w:rPr>
        <w:t>Explore s</w:t>
      </w:r>
      <w:r w:rsidRPr="0087005A">
        <w:rPr>
          <w:i/>
          <w:iCs/>
        </w:rPr>
        <w:t>afe and respectful options for D</w:t>
      </w:r>
      <w:r>
        <w:rPr>
          <w:i/>
          <w:iCs/>
        </w:rPr>
        <w:t xml:space="preserve">istribution </w:t>
      </w:r>
      <w:r w:rsidRPr="0087005A">
        <w:rPr>
          <w:i/>
          <w:iCs/>
        </w:rPr>
        <w:t>N</w:t>
      </w:r>
      <w:r>
        <w:rPr>
          <w:i/>
          <w:iCs/>
        </w:rPr>
        <w:t xml:space="preserve">etwork </w:t>
      </w:r>
      <w:r w:rsidRPr="0087005A">
        <w:rPr>
          <w:i/>
          <w:iCs/>
        </w:rPr>
        <w:t>S</w:t>
      </w:r>
      <w:r>
        <w:rPr>
          <w:i/>
          <w:iCs/>
        </w:rPr>
        <w:t xml:space="preserve">ervice </w:t>
      </w:r>
      <w:r w:rsidRPr="0087005A">
        <w:rPr>
          <w:i/>
          <w:iCs/>
        </w:rPr>
        <w:t>P</w:t>
      </w:r>
      <w:r>
        <w:rPr>
          <w:i/>
          <w:iCs/>
        </w:rPr>
        <w:t>roviders</w:t>
      </w:r>
      <w:r w:rsidRPr="0087005A">
        <w:rPr>
          <w:i/>
          <w:iCs/>
        </w:rPr>
        <w:t xml:space="preserve"> to alert retailers to the possible presence of DFV. </w:t>
      </w:r>
    </w:p>
    <w:p w14:paraId="55396379" w14:textId="77777777" w:rsidR="00907734" w:rsidRPr="00EE7148" w:rsidRDefault="00907734" w:rsidP="00907734">
      <w:pPr>
        <w:pStyle w:val="Recommendation"/>
        <w:rPr>
          <w:rFonts w:cs="Arial"/>
          <w:szCs w:val="22"/>
        </w:rPr>
      </w:pPr>
      <w:r w:rsidRPr="00EE7148">
        <w:rPr>
          <w:rFonts w:cs="Arial"/>
          <w:szCs w:val="22"/>
        </w:rPr>
        <w:t xml:space="preserve">Recommendation </w:t>
      </w:r>
      <w:r>
        <w:rPr>
          <w:rFonts w:cs="Arial"/>
          <w:szCs w:val="22"/>
        </w:rPr>
        <w:t xml:space="preserve">20 </w:t>
      </w:r>
    </w:p>
    <w:p w14:paraId="15A9EE87" w14:textId="77777777" w:rsidR="00907734" w:rsidRPr="002B2D25" w:rsidRDefault="00907734" w:rsidP="00907734">
      <w:pPr>
        <w:rPr>
          <w:i/>
          <w:iCs/>
        </w:rPr>
      </w:pPr>
      <w:r>
        <w:rPr>
          <w:i/>
          <w:iCs/>
        </w:rPr>
        <w:t>Prevent r</w:t>
      </w:r>
      <w:r w:rsidRPr="0087005A">
        <w:rPr>
          <w:i/>
          <w:iCs/>
        </w:rPr>
        <w:t>emote de-energisation for non-payment.</w:t>
      </w:r>
    </w:p>
    <w:p w14:paraId="37609DD4" w14:textId="77777777" w:rsidR="00B2429E" w:rsidRPr="00EE7148" w:rsidRDefault="00B2429E" w:rsidP="00B2429E">
      <w:pPr>
        <w:pStyle w:val="Recommendation"/>
        <w:rPr>
          <w:rFonts w:cs="Arial"/>
          <w:szCs w:val="22"/>
        </w:rPr>
      </w:pPr>
      <w:r w:rsidRPr="00EE7148">
        <w:rPr>
          <w:rFonts w:cs="Arial"/>
          <w:szCs w:val="22"/>
        </w:rPr>
        <w:t xml:space="preserve">Recommendation </w:t>
      </w:r>
      <w:r>
        <w:rPr>
          <w:rFonts w:cs="Arial"/>
          <w:szCs w:val="22"/>
        </w:rPr>
        <w:t xml:space="preserve">21 </w:t>
      </w:r>
    </w:p>
    <w:p w14:paraId="10939B7F" w14:textId="77777777" w:rsidR="00B2429E" w:rsidRPr="003E2A7D" w:rsidRDefault="00B2429E" w:rsidP="00B2429E">
      <w:pPr>
        <w:rPr>
          <w:i/>
          <w:iCs/>
        </w:rPr>
      </w:pPr>
      <w:r w:rsidRPr="003E2A7D">
        <w:rPr>
          <w:i/>
          <w:iCs/>
        </w:rPr>
        <w:t xml:space="preserve">Consider how best to meet the needs of </w:t>
      </w:r>
      <w:r>
        <w:rPr>
          <w:i/>
          <w:iCs/>
        </w:rPr>
        <w:t>victim-</w:t>
      </w:r>
      <w:r w:rsidRPr="008A2EBE">
        <w:rPr>
          <w:i/>
          <w:iCs/>
        </w:rPr>
        <w:t xml:space="preserve">survivors who have </w:t>
      </w:r>
      <w:r w:rsidRPr="00590261">
        <w:rPr>
          <w:rFonts w:cs="Arial"/>
          <w:i/>
          <w:iCs/>
          <w:color w:val="000000"/>
          <w:szCs w:val="22"/>
          <w:lang w:val="en-GB" w:eastAsia="en-US"/>
        </w:rPr>
        <w:t>disabilities and/or chronic health conditions</w:t>
      </w:r>
      <w:r>
        <w:rPr>
          <w:rFonts w:cs="Arial"/>
          <w:i/>
          <w:iCs/>
          <w:color w:val="000000"/>
          <w:szCs w:val="22"/>
          <w:lang w:val="en-GB" w:eastAsia="en-US"/>
        </w:rPr>
        <w:t xml:space="preserve">, and </w:t>
      </w:r>
      <w:r w:rsidRPr="008A2EBE">
        <w:rPr>
          <w:i/>
          <w:iCs/>
        </w:rPr>
        <w:t>from First Nations</w:t>
      </w:r>
      <w:r>
        <w:rPr>
          <w:i/>
          <w:iCs/>
        </w:rPr>
        <w:t>, c</w:t>
      </w:r>
      <w:r w:rsidRPr="008A2EBE">
        <w:rPr>
          <w:i/>
          <w:iCs/>
        </w:rPr>
        <w:t xml:space="preserve">ulturally and </w:t>
      </w:r>
      <w:r>
        <w:rPr>
          <w:i/>
          <w:iCs/>
        </w:rPr>
        <w:t>l</w:t>
      </w:r>
      <w:r w:rsidRPr="008A2EBE">
        <w:rPr>
          <w:i/>
          <w:iCs/>
        </w:rPr>
        <w:t xml:space="preserve">inguistically </w:t>
      </w:r>
      <w:r>
        <w:rPr>
          <w:i/>
          <w:iCs/>
        </w:rPr>
        <w:t>d</w:t>
      </w:r>
      <w:r w:rsidRPr="008A2EBE">
        <w:rPr>
          <w:i/>
          <w:iCs/>
        </w:rPr>
        <w:t>ivers</w:t>
      </w:r>
      <w:r>
        <w:rPr>
          <w:i/>
          <w:iCs/>
        </w:rPr>
        <w:t xml:space="preserve">e, recently arrived migrant and </w:t>
      </w:r>
      <w:r w:rsidRPr="008A2EBE">
        <w:rPr>
          <w:i/>
          <w:iCs/>
        </w:rPr>
        <w:t>LGBTIQ+ communities.</w:t>
      </w:r>
    </w:p>
    <w:p w14:paraId="09C10393" w14:textId="77777777" w:rsidR="00B2429E" w:rsidRPr="00EE7148" w:rsidRDefault="00B2429E" w:rsidP="00B2429E">
      <w:pPr>
        <w:pStyle w:val="Recommendation"/>
        <w:rPr>
          <w:rFonts w:cs="Arial"/>
          <w:szCs w:val="22"/>
        </w:rPr>
      </w:pPr>
      <w:r w:rsidRPr="00EE7148">
        <w:rPr>
          <w:rFonts w:cs="Arial"/>
          <w:szCs w:val="22"/>
        </w:rPr>
        <w:t xml:space="preserve">Recommendation </w:t>
      </w:r>
      <w:r>
        <w:rPr>
          <w:rFonts w:cs="Arial"/>
          <w:szCs w:val="22"/>
        </w:rPr>
        <w:t xml:space="preserve">22 </w:t>
      </w:r>
    </w:p>
    <w:p w14:paraId="4CB2C6DD" w14:textId="36A08255" w:rsidR="00B2429E" w:rsidRDefault="00B2429E" w:rsidP="00B2429E">
      <w:pPr>
        <w:rPr>
          <w:rFonts w:cs="Arial"/>
          <w:i/>
          <w:iCs/>
          <w:szCs w:val="22"/>
        </w:rPr>
      </w:pPr>
      <w:r w:rsidRPr="00486C91">
        <w:rPr>
          <w:rFonts w:cs="Arial"/>
          <w:i/>
          <w:iCs/>
          <w:szCs w:val="22"/>
        </w:rPr>
        <w:t>Ensure consideration of non-intimate partner family abuse</w:t>
      </w:r>
      <w:r>
        <w:rPr>
          <w:rFonts w:cs="Arial"/>
          <w:i/>
          <w:iCs/>
          <w:szCs w:val="22"/>
        </w:rPr>
        <w:t xml:space="preserve"> so it can be </w:t>
      </w:r>
      <w:r w:rsidRPr="00486C91">
        <w:rPr>
          <w:rFonts w:cs="Arial"/>
          <w:i/>
          <w:iCs/>
          <w:szCs w:val="22"/>
        </w:rPr>
        <w:t xml:space="preserve">recognised, understood and </w:t>
      </w:r>
      <w:r>
        <w:rPr>
          <w:rFonts w:cs="Arial"/>
          <w:i/>
          <w:iCs/>
          <w:szCs w:val="22"/>
        </w:rPr>
        <w:t>options to address these issues included in the rule change process</w:t>
      </w:r>
      <w:r w:rsidRPr="00486C91">
        <w:rPr>
          <w:rFonts w:cs="Arial"/>
          <w:i/>
          <w:iCs/>
          <w:szCs w:val="22"/>
        </w:rPr>
        <w:t>.</w:t>
      </w:r>
    </w:p>
    <w:p w14:paraId="1EF9242D" w14:textId="77777777" w:rsidR="00B2429E" w:rsidRPr="00EE7148" w:rsidRDefault="00B2429E" w:rsidP="00B2429E">
      <w:pPr>
        <w:pStyle w:val="Recommendation"/>
        <w:rPr>
          <w:rFonts w:cs="Arial"/>
          <w:szCs w:val="22"/>
        </w:rPr>
      </w:pPr>
      <w:r w:rsidRPr="00EE7148">
        <w:rPr>
          <w:rFonts w:cs="Arial"/>
          <w:szCs w:val="22"/>
        </w:rPr>
        <w:t xml:space="preserve">Recommendation </w:t>
      </w:r>
      <w:r>
        <w:rPr>
          <w:rFonts w:cs="Arial"/>
          <w:szCs w:val="22"/>
        </w:rPr>
        <w:t xml:space="preserve">23 </w:t>
      </w:r>
    </w:p>
    <w:p w14:paraId="56ED9302" w14:textId="77777777" w:rsidR="00B2429E" w:rsidRDefault="00B2429E" w:rsidP="00B2429E">
      <w:pPr>
        <w:rPr>
          <w:rFonts w:cs="Arial"/>
          <w:i/>
          <w:iCs/>
          <w:szCs w:val="22"/>
        </w:rPr>
      </w:pPr>
      <w:r>
        <w:rPr>
          <w:rFonts w:cs="Arial"/>
          <w:i/>
          <w:iCs/>
          <w:szCs w:val="22"/>
        </w:rPr>
        <w:t>Examine the interplay between the rule change and energy rebates and advise on necessary policy reforms</w:t>
      </w:r>
      <w:r w:rsidRPr="00AD102D">
        <w:rPr>
          <w:rFonts w:cs="Arial"/>
          <w:i/>
          <w:iCs/>
          <w:szCs w:val="22"/>
        </w:rPr>
        <w:t>.</w:t>
      </w:r>
    </w:p>
    <w:p w14:paraId="732DAA8F" w14:textId="77777777" w:rsidR="00B2429E" w:rsidRPr="00EE7148" w:rsidRDefault="00B2429E" w:rsidP="00B2429E">
      <w:pPr>
        <w:pStyle w:val="Recommendation"/>
        <w:rPr>
          <w:rFonts w:cs="Arial"/>
          <w:szCs w:val="22"/>
        </w:rPr>
      </w:pPr>
      <w:r w:rsidRPr="00EE7148">
        <w:rPr>
          <w:rFonts w:cs="Arial"/>
          <w:szCs w:val="22"/>
        </w:rPr>
        <w:t xml:space="preserve">Recommendation </w:t>
      </w:r>
      <w:r>
        <w:rPr>
          <w:rFonts w:cs="Arial"/>
          <w:szCs w:val="22"/>
        </w:rPr>
        <w:t xml:space="preserve">24 </w:t>
      </w:r>
    </w:p>
    <w:p w14:paraId="39F5334D" w14:textId="77777777" w:rsidR="00B2429E" w:rsidRPr="0040275C" w:rsidRDefault="00B2429E" w:rsidP="00B2429E">
      <w:pPr>
        <w:rPr>
          <w:rFonts w:cs="Arial"/>
          <w:i/>
          <w:iCs/>
          <w:szCs w:val="22"/>
        </w:rPr>
      </w:pPr>
      <w:r>
        <w:rPr>
          <w:rFonts w:cs="Arial"/>
          <w:i/>
          <w:iCs/>
          <w:szCs w:val="22"/>
        </w:rPr>
        <w:t>Allow g</w:t>
      </w:r>
      <w:r w:rsidRPr="00AD102D">
        <w:rPr>
          <w:rFonts w:cs="Arial"/>
          <w:i/>
          <w:iCs/>
          <w:szCs w:val="22"/>
        </w:rPr>
        <w:t>overnment supports</w:t>
      </w:r>
      <w:r>
        <w:rPr>
          <w:rFonts w:cs="Arial"/>
          <w:i/>
          <w:iCs/>
          <w:szCs w:val="22"/>
        </w:rPr>
        <w:t xml:space="preserve">, such as EAPA, to be put towards non-consumption charges in DFV circumstances. </w:t>
      </w:r>
    </w:p>
    <w:p w14:paraId="0EBDD47D" w14:textId="77777777" w:rsidR="00B2429E" w:rsidRPr="00EE7148" w:rsidRDefault="00B2429E" w:rsidP="00B2429E">
      <w:pPr>
        <w:pStyle w:val="Recommendation"/>
        <w:rPr>
          <w:rFonts w:cs="Arial"/>
          <w:szCs w:val="22"/>
        </w:rPr>
      </w:pPr>
      <w:r w:rsidRPr="00EE7148">
        <w:rPr>
          <w:rFonts w:cs="Arial"/>
          <w:szCs w:val="22"/>
        </w:rPr>
        <w:t xml:space="preserve">Recommendation </w:t>
      </w:r>
      <w:r>
        <w:rPr>
          <w:rFonts w:cs="Arial"/>
          <w:szCs w:val="22"/>
        </w:rPr>
        <w:t xml:space="preserve">25 </w:t>
      </w:r>
    </w:p>
    <w:p w14:paraId="238D65C7" w14:textId="5C3BBCD9" w:rsidR="00B2429E" w:rsidRDefault="00B2429E" w:rsidP="00B2429E">
      <w:pPr>
        <w:rPr>
          <w:rFonts w:cs="Arial"/>
          <w:i/>
          <w:iCs/>
          <w:szCs w:val="22"/>
        </w:rPr>
      </w:pPr>
      <w:r>
        <w:rPr>
          <w:rFonts w:cs="Arial"/>
          <w:i/>
          <w:iCs/>
          <w:szCs w:val="22"/>
        </w:rPr>
        <w:t>C</w:t>
      </w:r>
      <w:r w:rsidRPr="00486C91">
        <w:rPr>
          <w:rFonts w:cs="Arial"/>
          <w:i/>
          <w:iCs/>
          <w:szCs w:val="22"/>
        </w:rPr>
        <w:t>onside</w:t>
      </w:r>
      <w:r>
        <w:rPr>
          <w:rFonts w:cs="Arial"/>
          <w:i/>
          <w:iCs/>
          <w:szCs w:val="22"/>
        </w:rPr>
        <w:t>r</w:t>
      </w:r>
      <w:r w:rsidRPr="00486C91">
        <w:rPr>
          <w:rFonts w:cs="Arial"/>
          <w:i/>
          <w:iCs/>
          <w:szCs w:val="22"/>
        </w:rPr>
        <w:t xml:space="preserve"> recent events </w:t>
      </w:r>
      <w:r>
        <w:rPr>
          <w:rFonts w:cs="Arial"/>
          <w:i/>
          <w:iCs/>
          <w:szCs w:val="22"/>
        </w:rPr>
        <w:t xml:space="preserve">in making the rule change, </w:t>
      </w:r>
      <w:r w:rsidRPr="00486C91">
        <w:rPr>
          <w:rFonts w:cs="Arial"/>
          <w:i/>
          <w:iCs/>
          <w:szCs w:val="22"/>
        </w:rPr>
        <w:t>such as the impact of Covid-19 and emerging issues including the future grid, automation and smart appliances</w:t>
      </w:r>
      <w:r>
        <w:rPr>
          <w:rFonts w:cs="Arial"/>
          <w:i/>
          <w:iCs/>
          <w:szCs w:val="22"/>
        </w:rPr>
        <w:t xml:space="preserve"> and how these impact DFV</w:t>
      </w:r>
      <w:r w:rsidRPr="00486C91">
        <w:rPr>
          <w:rFonts w:cs="Arial"/>
          <w:i/>
          <w:iCs/>
          <w:szCs w:val="22"/>
        </w:rPr>
        <w:t>.</w:t>
      </w:r>
    </w:p>
    <w:p w14:paraId="7F457A48" w14:textId="77777777" w:rsidR="00B2429E" w:rsidRPr="00EE7148" w:rsidRDefault="00B2429E" w:rsidP="00B2429E">
      <w:pPr>
        <w:pStyle w:val="Recommendation"/>
        <w:rPr>
          <w:rFonts w:cs="Arial"/>
          <w:szCs w:val="22"/>
        </w:rPr>
      </w:pPr>
      <w:r w:rsidRPr="00EE7148">
        <w:rPr>
          <w:rFonts w:cs="Arial"/>
          <w:szCs w:val="22"/>
        </w:rPr>
        <w:t xml:space="preserve">Recommendation </w:t>
      </w:r>
      <w:r>
        <w:rPr>
          <w:rFonts w:cs="Arial"/>
          <w:szCs w:val="22"/>
        </w:rPr>
        <w:t xml:space="preserve">26 </w:t>
      </w:r>
    </w:p>
    <w:p w14:paraId="2771201B" w14:textId="279232FE" w:rsidR="00B2429E" w:rsidRDefault="00B2429E" w:rsidP="00B2429E">
      <w:pPr>
        <w:shd w:val="clear" w:color="auto" w:fill="FFFFFF"/>
        <w:spacing w:line="240" w:lineRule="auto"/>
        <w:rPr>
          <w:rFonts w:cs="Arial"/>
          <w:i/>
          <w:iCs/>
          <w:bdr w:val="none" w:sz="0" w:space="0" w:color="auto" w:frame="1"/>
          <w:lang w:eastAsia="en-AU"/>
        </w:rPr>
      </w:pPr>
      <w:r>
        <w:rPr>
          <w:rFonts w:cs="Arial"/>
          <w:i/>
          <w:iCs/>
          <w:bdr w:val="none" w:sz="0" w:space="0" w:color="auto" w:frame="1"/>
          <w:lang w:eastAsia="en-AU"/>
        </w:rPr>
        <w:t>Include small business customers in the rule change and</w:t>
      </w:r>
      <w:r w:rsidRPr="00A109AA">
        <w:rPr>
          <w:rFonts w:cs="Arial"/>
          <w:i/>
          <w:iCs/>
          <w:bdr w:val="none" w:sz="0" w:space="0" w:color="auto" w:frame="1"/>
          <w:lang w:eastAsia="en-AU"/>
        </w:rPr>
        <w:t xml:space="preserve"> investigate whether retailers operating in Victoria have experienced problems with including small businesses.</w:t>
      </w:r>
    </w:p>
    <w:p w14:paraId="551746B9" w14:textId="77777777" w:rsidR="00B2429E" w:rsidRPr="00EE7148" w:rsidRDefault="00B2429E" w:rsidP="00B2429E">
      <w:pPr>
        <w:pStyle w:val="Recommendation"/>
        <w:rPr>
          <w:rFonts w:cs="Arial"/>
          <w:szCs w:val="22"/>
        </w:rPr>
      </w:pPr>
      <w:r w:rsidRPr="00EE7148">
        <w:rPr>
          <w:rFonts w:cs="Arial"/>
          <w:szCs w:val="22"/>
        </w:rPr>
        <w:t xml:space="preserve">Recommendation </w:t>
      </w:r>
      <w:r>
        <w:rPr>
          <w:rFonts w:cs="Arial"/>
          <w:szCs w:val="22"/>
        </w:rPr>
        <w:t xml:space="preserve">27 </w:t>
      </w:r>
    </w:p>
    <w:p w14:paraId="7900FE6C" w14:textId="5B683267" w:rsidR="00B2429E" w:rsidRDefault="00B2429E" w:rsidP="00B2429E">
      <w:pPr>
        <w:spacing w:line="240" w:lineRule="auto"/>
        <w:rPr>
          <w:rFonts w:cs="Arial"/>
          <w:i/>
          <w:iCs/>
          <w:bdr w:val="none" w:sz="0" w:space="0" w:color="auto" w:frame="1"/>
          <w:lang w:eastAsia="en-AU"/>
        </w:rPr>
      </w:pPr>
      <w:r>
        <w:rPr>
          <w:rFonts w:cs="Arial"/>
          <w:i/>
          <w:iCs/>
          <w:bdr w:val="none" w:sz="0" w:space="0" w:color="auto" w:frame="1"/>
          <w:lang w:eastAsia="en-AU"/>
        </w:rPr>
        <w:t xml:space="preserve">Require energy retailer staff to undertake best practice family violence training. </w:t>
      </w:r>
      <w:r w:rsidRPr="00A109AA">
        <w:rPr>
          <w:rFonts w:cs="Arial"/>
          <w:i/>
          <w:iCs/>
          <w:bdr w:val="none" w:sz="0" w:space="0" w:color="auto" w:frame="1"/>
          <w:lang w:eastAsia="en-AU"/>
        </w:rPr>
        <w:t>Specialist family violence training is fundamental to ensuring th</w:t>
      </w:r>
      <w:r>
        <w:rPr>
          <w:rFonts w:cs="Arial"/>
          <w:i/>
          <w:iCs/>
          <w:bdr w:val="none" w:sz="0" w:space="0" w:color="auto" w:frame="1"/>
          <w:lang w:eastAsia="en-AU"/>
        </w:rPr>
        <w:t>e</w:t>
      </w:r>
      <w:r w:rsidRPr="00A109AA">
        <w:rPr>
          <w:rFonts w:cs="Arial"/>
          <w:i/>
          <w:iCs/>
          <w:bdr w:val="none" w:sz="0" w:space="0" w:color="auto" w:frame="1"/>
          <w:lang w:eastAsia="en-AU"/>
        </w:rPr>
        <w:t xml:space="preserve"> rule change is successful and that victim survivors get the assistance they need. </w:t>
      </w:r>
    </w:p>
    <w:p w14:paraId="29EED9FE" w14:textId="77777777" w:rsidR="00B2429E" w:rsidRPr="00EE7148" w:rsidRDefault="00B2429E" w:rsidP="00B2429E">
      <w:pPr>
        <w:pStyle w:val="Recommendation"/>
        <w:rPr>
          <w:rFonts w:cs="Arial"/>
          <w:szCs w:val="22"/>
        </w:rPr>
      </w:pPr>
      <w:r w:rsidRPr="00EE7148">
        <w:rPr>
          <w:rFonts w:cs="Arial"/>
          <w:szCs w:val="22"/>
        </w:rPr>
        <w:t xml:space="preserve">Recommendation </w:t>
      </w:r>
      <w:r>
        <w:rPr>
          <w:rFonts w:cs="Arial"/>
          <w:szCs w:val="22"/>
        </w:rPr>
        <w:t xml:space="preserve">28 </w:t>
      </w:r>
    </w:p>
    <w:p w14:paraId="223CADDF" w14:textId="77777777" w:rsidR="00B2429E" w:rsidRDefault="00B2429E" w:rsidP="00B2429E">
      <w:pPr>
        <w:shd w:val="clear" w:color="auto" w:fill="FFFFFF"/>
        <w:spacing w:line="240" w:lineRule="auto"/>
        <w:rPr>
          <w:rFonts w:cs="Arial"/>
          <w:i/>
          <w:iCs/>
          <w:szCs w:val="22"/>
        </w:rPr>
      </w:pPr>
      <w:r>
        <w:rPr>
          <w:rFonts w:cs="Arial"/>
          <w:i/>
          <w:iCs/>
          <w:szCs w:val="22"/>
        </w:rPr>
        <w:t>Include provisions in the rule change that m</w:t>
      </w:r>
      <w:r w:rsidRPr="00201EF1">
        <w:rPr>
          <w:rFonts w:cs="Arial"/>
          <w:i/>
          <w:iCs/>
          <w:szCs w:val="22"/>
        </w:rPr>
        <w:t>inimis</w:t>
      </w:r>
      <w:r>
        <w:rPr>
          <w:rFonts w:cs="Arial"/>
          <w:i/>
          <w:iCs/>
          <w:szCs w:val="22"/>
        </w:rPr>
        <w:t>e</w:t>
      </w:r>
      <w:r w:rsidRPr="00201EF1">
        <w:rPr>
          <w:rFonts w:cs="Arial"/>
          <w:i/>
          <w:iCs/>
          <w:szCs w:val="22"/>
        </w:rPr>
        <w:t xml:space="preserve"> the need for repeated </w:t>
      </w:r>
      <w:r>
        <w:rPr>
          <w:rFonts w:cs="Arial"/>
          <w:i/>
          <w:iCs/>
          <w:szCs w:val="22"/>
        </w:rPr>
        <w:t xml:space="preserve">DFV </w:t>
      </w:r>
      <w:r w:rsidRPr="00201EF1">
        <w:rPr>
          <w:rFonts w:cs="Arial"/>
          <w:i/>
          <w:iCs/>
          <w:szCs w:val="22"/>
        </w:rPr>
        <w:t>disclosure</w:t>
      </w:r>
      <w:r>
        <w:rPr>
          <w:rFonts w:cs="Arial"/>
          <w:i/>
          <w:iCs/>
          <w:szCs w:val="22"/>
        </w:rPr>
        <w:t>, including dedicated account support and restraints on sale of debts in DFV circumstances.</w:t>
      </w:r>
    </w:p>
    <w:p w14:paraId="0CE6FB63" w14:textId="77777777" w:rsidR="00B2429E" w:rsidRPr="00EE7148" w:rsidRDefault="00B2429E" w:rsidP="00B2429E">
      <w:pPr>
        <w:pStyle w:val="Recommendation"/>
        <w:rPr>
          <w:rFonts w:cs="Arial"/>
          <w:szCs w:val="22"/>
        </w:rPr>
      </w:pPr>
      <w:r w:rsidRPr="00EE7148">
        <w:rPr>
          <w:rFonts w:cs="Arial"/>
          <w:szCs w:val="22"/>
        </w:rPr>
        <w:t xml:space="preserve">Recommendation </w:t>
      </w:r>
      <w:r>
        <w:rPr>
          <w:rFonts w:cs="Arial"/>
          <w:szCs w:val="22"/>
        </w:rPr>
        <w:t xml:space="preserve">29 </w:t>
      </w:r>
    </w:p>
    <w:p w14:paraId="4B2DA064" w14:textId="03E54E2A" w:rsidR="00B2429E" w:rsidRPr="00201EF1" w:rsidRDefault="00B2429E" w:rsidP="00B2429E">
      <w:pPr>
        <w:spacing w:line="240" w:lineRule="auto"/>
        <w:rPr>
          <w:rFonts w:cs="Arial"/>
          <w:i/>
          <w:iCs/>
          <w:szCs w:val="22"/>
        </w:rPr>
      </w:pPr>
      <w:r w:rsidRPr="00A2024D">
        <w:rPr>
          <w:rFonts w:cs="Arial"/>
          <w:i/>
          <w:iCs/>
          <w:szCs w:val="22"/>
        </w:rPr>
        <w:t>Requir</w:t>
      </w:r>
      <w:r>
        <w:rPr>
          <w:rFonts w:cs="Arial"/>
          <w:i/>
          <w:iCs/>
          <w:szCs w:val="22"/>
        </w:rPr>
        <w:t xml:space="preserve">e </w:t>
      </w:r>
      <w:r w:rsidRPr="00A2024D">
        <w:rPr>
          <w:rFonts w:cs="Arial"/>
          <w:i/>
          <w:iCs/>
          <w:szCs w:val="22"/>
        </w:rPr>
        <w:t xml:space="preserve">retailers to respectfully provide information </w:t>
      </w:r>
      <w:r>
        <w:rPr>
          <w:rFonts w:cs="Arial"/>
          <w:i/>
          <w:iCs/>
          <w:szCs w:val="22"/>
        </w:rPr>
        <w:t>about</w:t>
      </w:r>
      <w:r w:rsidRPr="00A2024D">
        <w:rPr>
          <w:rFonts w:cs="Arial"/>
          <w:i/>
          <w:iCs/>
          <w:szCs w:val="22"/>
        </w:rPr>
        <w:t xml:space="preserve"> external support services when</w:t>
      </w:r>
      <w:r>
        <w:rPr>
          <w:rFonts w:cs="Arial"/>
          <w:i/>
          <w:iCs/>
          <w:szCs w:val="22"/>
        </w:rPr>
        <w:t xml:space="preserve"> appropriate,</w:t>
      </w:r>
      <w:r w:rsidRPr="00A2024D">
        <w:rPr>
          <w:rFonts w:cs="Arial"/>
          <w:i/>
          <w:iCs/>
          <w:szCs w:val="22"/>
        </w:rPr>
        <w:t xml:space="preserve"> </w:t>
      </w:r>
      <w:r>
        <w:rPr>
          <w:rFonts w:cs="Arial"/>
          <w:i/>
          <w:iCs/>
          <w:szCs w:val="22"/>
        </w:rPr>
        <w:t xml:space="preserve">supported </w:t>
      </w:r>
      <w:r w:rsidRPr="00A2024D">
        <w:rPr>
          <w:rFonts w:cs="Arial"/>
          <w:i/>
          <w:iCs/>
          <w:szCs w:val="22"/>
        </w:rPr>
        <w:t>by training about how best to do this.</w:t>
      </w:r>
    </w:p>
    <w:p w14:paraId="51AE93FD" w14:textId="77777777" w:rsidR="00B2429E" w:rsidRPr="00EE7148" w:rsidRDefault="00B2429E" w:rsidP="00B2429E">
      <w:pPr>
        <w:pStyle w:val="Recommendation"/>
        <w:rPr>
          <w:rFonts w:cs="Arial"/>
          <w:szCs w:val="22"/>
        </w:rPr>
      </w:pPr>
      <w:r w:rsidRPr="00EE7148">
        <w:rPr>
          <w:rFonts w:cs="Arial"/>
          <w:szCs w:val="22"/>
        </w:rPr>
        <w:t xml:space="preserve">Recommendation </w:t>
      </w:r>
      <w:r>
        <w:rPr>
          <w:rFonts w:cs="Arial"/>
          <w:szCs w:val="22"/>
        </w:rPr>
        <w:t xml:space="preserve">30 </w:t>
      </w:r>
    </w:p>
    <w:p w14:paraId="47628756" w14:textId="65C7B49E" w:rsidR="00B2429E" w:rsidRPr="00B2429E" w:rsidRDefault="00B2429E" w:rsidP="00B2429E">
      <w:pPr>
        <w:spacing w:line="240" w:lineRule="auto"/>
        <w:rPr>
          <w:rFonts w:cs="Arial"/>
          <w:i/>
          <w:iCs/>
          <w:szCs w:val="22"/>
        </w:rPr>
      </w:pPr>
      <w:r>
        <w:rPr>
          <w:rFonts w:cs="Arial"/>
          <w:i/>
          <w:iCs/>
          <w:szCs w:val="22"/>
        </w:rPr>
        <w:t>Apply civil penalties for breaching these rules, accompanied by robust AER compliance measures.</w:t>
      </w:r>
    </w:p>
    <w:p w14:paraId="158CE9F2" w14:textId="77777777" w:rsidR="00B2429E" w:rsidRPr="00EE7148" w:rsidRDefault="00B2429E" w:rsidP="00B2429E">
      <w:pPr>
        <w:pStyle w:val="Recommendation"/>
        <w:rPr>
          <w:rFonts w:cs="Arial"/>
          <w:szCs w:val="22"/>
        </w:rPr>
      </w:pPr>
      <w:r w:rsidRPr="00EE7148">
        <w:rPr>
          <w:rFonts w:cs="Arial"/>
          <w:szCs w:val="22"/>
        </w:rPr>
        <w:t xml:space="preserve">Recommendation </w:t>
      </w:r>
      <w:r>
        <w:rPr>
          <w:rFonts w:cs="Arial"/>
          <w:szCs w:val="22"/>
        </w:rPr>
        <w:t xml:space="preserve">31 </w:t>
      </w:r>
    </w:p>
    <w:p w14:paraId="59F7B437" w14:textId="77777777" w:rsidR="00B2429E" w:rsidRPr="0051121F" w:rsidRDefault="00B2429E" w:rsidP="00B2429E">
      <w:pPr>
        <w:spacing w:line="240" w:lineRule="auto"/>
        <w:rPr>
          <w:rFonts w:cs="Arial"/>
          <w:i/>
          <w:iCs/>
          <w:szCs w:val="22"/>
        </w:rPr>
      </w:pPr>
      <w:r>
        <w:rPr>
          <w:rFonts w:cs="Arial"/>
          <w:i/>
          <w:iCs/>
          <w:szCs w:val="22"/>
        </w:rPr>
        <w:t>Ensure e</w:t>
      </w:r>
      <w:r w:rsidRPr="0051121F">
        <w:rPr>
          <w:rFonts w:cs="Arial"/>
          <w:i/>
          <w:iCs/>
          <w:szCs w:val="22"/>
        </w:rPr>
        <w:t xml:space="preserve">quivalent family violence protections cover </w:t>
      </w:r>
      <w:r>
        <w:rPr>
          <w:rFonts w:cs="Arial"/>
          <w:i/>
          <w:iCs/>
          <w:szCs w:val="22"/>
        </w:rPr>
        <w:t>customers</w:t>
      </w:r>
      <w:r w:rsidRPr="0051121F">
        <w:rPr>
          <w:rFonts w:cs="Arial"/>
          <w:i/>
          <w:iCs/>
          <w:szCs w:val="22"/>
        </w:rPr>
        <w:t xml:space="preserve"> in embedded networks.</w:t>
      </w:r>
    </w:p>
    <w:p w14:paraId="2EBAF35F" w14:textId="77777777" w:rsidR="00B2429E" w:rsidRPr="00A109AA" w:rsidRDefault="00B2429E" w:rsidP="00B2429E">
      <w:pPr>
        <w:shd w:val="clear" w:color="auto" w:fill="FFFFFF"/>
        <w:spacing w:line="240" w:lineRule="auto"/>
        <w:rPr>
          <w:rFonts w:cs="Arial"/>
          <w:i/>
          <w:iCs/>
          <w:bdr w:val="none" w:sz="0" w:space="0" w:color="auto" w:frame="1"/>
          <w:lang w:eastAsia="en-AU"/>
        </w:rPr>
      </w:pPr>
    </w:p>
    <w:p w14:paraId="7AC8AA98" w14:textId="77777777" w:rsidR="00B2429E" w:rsidRPr="00FE5D4B" w:rsidRDefault="00B2429E" w:rsidP="00B2429E">
      <w:pPr>
        <w:rPr>
          <w:rFonts w:cstheme="minorHAnsi"/>
          <w:i/>
          <w:iCs/>
          <w:color w:val="000000"/>
          <w:szCs w:val="22"/>
          <w:bdr w:val="none" w:sz="0" w:space="0" w:color="auto" w:frame="1"/>
          <w:lang w:eastAsia="en-AU"/>
        </w:rPr>
      </w:pPr>
    </w:p>
    <w:p w14:paraId="46B4BE66" w14:textId="77777777" w:rsidR="00B2429E" w:rsidRPr="00294E0C" w:rsidRDefault="00B2429E" w:rsidP="00B2429E">
      <w:pPr>
        <w:rPr>
          <w:i/>
          <w:iCs/>
          <w:color w:val="FF0000"/>
        </w:rPr>
      </w:pPr>
    </w:p>
    <w:p w14:paraId="2AF516AE" w14:textId="1E204A91" w:rsidR="00451EAE" w:rsidRDefault="00451EAE">
      <w:pPr>
        <w:rPr>
          <w:lang w:val="en-US"/>
        </w:rPr>
      </w:pPr>
      <w:r>
        <w:rPr>
          <w:lang w:val="en-US"/>
        </w:rPr>
        <w:br w:type="page"/>
      </w:r>
    </w:p>
    <w:p w14:paraId="1773CEF4" w14:textId="2EE3616B" w:rsidR="00775732" w:rsidRPr="00976E2D" w:rsidRDefault="001A20B8" w:rsidP="001A5A55">
      <w:pPr>
        <w:pStyle w:val="NumberedHeading1"/>
      </w:pPr>
      <w:bookmarkStart w:id="5" w:name="_Toc97729700"/>
      <w:r w:rsidRPr="00976E2D">
        <w:t>Introduction</w:t>
      </w:r>
      <w:bookmarkEnd w:id="5"/>
      <w:r w:rsidRPr="00976E2D">
        <w:t xml:space="preserve"> </w:t>
      </w:r>
    </w:p>
    <w:p w14:paraId="340418AB" w14:textId="5D55EC18" w:rsidR="009E289F" w:rsidRPr="00552FA9" w:rsidRDefault="006A674B" w:rsidP="00D178EA">
      <w:r>
        <w:t xml:space="preserve">ACT Council of Social Service (ACTCOSS), </w:t>
      </w:r>
      <w:r w:rsidR="00125125">
        <w:t xml:space="preserve">Financial Rights Legal Centre (FRLC), </w:t>
      </w:r>
      <w:r w:rsidR="002D390E" w:rsidRPr="00855C68">
        <w:t xml:space="preserve">Good Shepherd Australia New Zealand </w:t>
      </w:r>
      <w:r w:rsidR="00855C68">
        <w:t>(Good Shepherd)</w:t>
      </w:r>
      <w:r>
        <w:t xml:space="preserve">, </w:t>
      </w:r>
      <w:r w:rsidR="002D390E" w:rsidRPr="00855C68">
        <w:t>the</w:t>
      </w:r>
      <w:r w:rsidR="002D390E">
        <w:t xml:space="preserve"> </w:t>
      </w:r>
      <w:r w:rsidR="009D2026">
        <w:t>Public Interest Advocacy Centre (PIAC)</w:t>
      </w:r>
      <w:r w:rsidR="009D2026" w:rsidRPr="00552FA9">
        <w:t xml:space="preserve"> </w:t>
      </w:r>
      <w:r>
        <w:t>and Q</w:t>
      </w:r>
      <w:r w:rsidR="003D20CA">
        <w:t xml:space="preserve">ueensland </w:t>
      </w:r>
      <w:r>
        <w:t xml:space="preserve">Council of </w:t>
      </w:r>
      <w:r w:rsidR="005E5717">
        <w:t>Social</w:t>
      </w:r>
      <w:r>
        <w:t xml:space="preserve"> Service (QCOSS) </w:t>
      </w:r>
      <w:r w:rsidR="009E289F" w:rsidRPr="00552FA9">
        <w:t xml:space="preserve">welcome the opportunity to respond to the Australian Energy </w:t>
      </w:r>
      <w:r w:rsidR="002A2376">
        <w:t>Market Commission’s</w:t>
      </w:r>
      <w:r w:rsidR="009E289F" w:rsidRPr="00552FA9">
        <w:t xml:space="preserve"> (AE</w:t>
      </w:r>
      <w:r w:rsidR="002A2376">
        <w:t>MC</w:t>
      </w:r>
      <w:r w:rsidR="009E289F" w:rsidRPr="00552FA9">
        <w:t xml:space="preserve">) </w:t>
      </w:r>
      <w:r w:rsidR="002A2376">
        <w:t xml:space="preserve">Consultation Paper </w:t>
      </w:r>
      <w:r w:rsidR="002A2376" w:rsidRPr="00F53FA1">
        <w:rPr>
          <w:i/>
          <w:iCs/>
        </w:rPr>
        <w:t>Protecting Customers Affected by Family Violenc</w:t>
      </w:r>
      <w:r w:rsidR="00F53FA1" w:rsidRPr="00F53FA1">
        <w:rPr>
          <w:i/>
          <w:iCs/>
        </w:rPr>
        <w:t>e</w:t>
      </w:r>
      <w:r w:rsidR="00587889" w:rsidRPr="00552FA9">
        <w:t xml:space="preserve"> (‘the </w:t>
      </w:r>
      <w:r w:rsidR="002A2376">
        <w:t>Consultation Paper</w:t>
      </w:r>
      <w:r w:rsidR="00587889" w:rsidRPr="00552FA9">
        <w:t>’)</w:t>
      </w:r>
      <w:r w:rsidR="00976E2D" w:rsidRPr="00552FA9">
        <w:t>.</w:t>
      </w:r>
    </w:p>
    <w:p w14:paraId="1C331890" w14:textId="77777777" w:rsidR="009E289F" w:rsidRPr="00552FA9" w:rsidRDefault="009E289F" w:rsidP="00D178EA">
      <w:r w:rsidRPr="00552FA9">
        <w:t> </w:t>
      </w:r>
    </w:p>
    <w:p w14:paraId="2692777A" w14:textId="60B9F706" w:rsidR="00167ABE" w:rsidRDefault="00B902B6" w:rsidP="00D178EA">
      <w:r>
        <w:t xml:space="preserve">We </w:t>
      </w:r>
      <w:r w:rsidR="00476AB3" w:rsidRPr="00552FA9">
        <w:t xml:space="preserve">support </w:t>
      </w:r>
      <w:r w:rsidR="003559F5">
        <w:t>the aim of the proposed rule to ‘place a requirement on energy retailers to provide assistance and support to consumers who are affected by family violence.’</w:t>
      </w:r>
      <w:r w:rsidR="003559F5">
        <w:rPr>
          <w:rStyle w:val="FootnoteReference"/>
        </w:rPr>
        <w:footnoteReference w:id="1"/>
      </w:r>
      <w:r w:rsidR="003559F5">
        <w:t xml:space="preserve"> We also agree that </w:t>
      </w:r>
      <w:r w:rsidR="00A1650F">
        <w:t>‘</w:t>
      </w:r>
      <w:r w:rsidR="00182244">
        <w:t>E</w:t>
      </w:r>
      <w:r w:rsidR="003559F5">
        <w:t xml:space="preserve">nergy retailers play a crucial role in providing support to customers affected by family violence…family violence is an ongoing </w:t>
      </w:r>
      <w:r w:rsidR="00CB4612">
        <w:t>societal problem that requires an evolving approach to be regularly maintained to ensure best practice for affect</w:t>
      </w:r>
      <w:r w:rsidR="00F94835">
        <w:t>ed</w:t>
      </w:r>
      <w:r w:rsidR="00CB4612">
        <w:t xml:space="preserve"> customers.’</w:t>
      </w:r>
      <w:r w:rsidR="00CB4612">
        <w:rPr>
          <w:rStyle w:val="FootnoteReference"/>
        </w:rPr>
        <w:footnoteReference w:id="2"/>
      </w:r>
      <w:r w:rsidR="004A1496">
        <w:t xml:space="preserve"> </w:t>
      </w:r>
      <w:r w:rsidR="001A21D3">
        <w:t>Therefore</w:t>
      </w:r>
      <w:r w:rsidR="004A1496">
        <w:t>, aspects of this rule change might be best included in enforceable A</w:t>
      </w:r>
      <w:r w:rsidR="009D2026">
        <w:t xml:space="preserve">ustralian </w:t>
      </w:r>
      <w:r w:rsidR="004A1496">
        <w:t>E</w:t>
      </w:r>
      <w:r w:rsidR="009D2026">
        <w:t xml:space="preserve">nergy </w:t>
      </w:r>
      <w:r w:rsidR="004A1496">
        <w:t>R</w:t>
      </w:r>
      <w:r w:rsidR="009D2026">
        <w:t>egulator (AER)</w:t>
      </w:r>
      <w:r w:rsidR="004A1496">
        <w:t xml:space="preserve"> </w:t>
      </w:r>
      <w:r w:rsidR="004F761A">
        <w:t>G</w:t>
      </w:r>
      <w:r w:rsidR="004A1496">
        <w:t>uideline</w:t>
      </w:r>
      <w:r w:rsidR="0051121F">
        <w:t>/s</w:t>
      </w:r>
      <w:r w:rsidR="004A1496">
        <w:t xml:space="preserve"> which </w:t>
      </w:r>
      <w:r w:rsidR="0051121F">
        <w:t>are</w:t>
      </w:r>
      <w:r w:rsidR="004A1496">
        <w:t xml:space="preserve"> reviewed regularly</w:t>
      </w:r>
      <w:r w:rsidR="009C6355">
        <w:t>, and we comment on this below.</w:t>
      </w:r>
    </w:p>
    <w:p w14:paraId="6B098166" w14:textId="4C90C381" w:rsidR="00AC50F0" w:rsidRDefault="00AC50F0" w:rsidP="00D178EA"/>
    <w:p w14:paraId="5E236442" w14:textId="5BA725C9" w:rsidR="009C6355" w:rsidRDefault="009C6355" w:rsidP="00D178EA">
      <w:r>
        <w:t>The rule change request by Red/Lumo opens up a very welcome discussion about the abuse perpetrated through energy services, the needs of victim-survivors when using energy and dealing with energy retailers, and the role of retailers in proactively preventing and responding to domestic and family violence (DFV) and supporting victim-survivor recovery. However, the proposed rule is inadequate as it stands. In this submission we discuss key areas of support, major deficiencies and recommended improvements, including in relation to:</w:t>
      </w:r>
    </w:p>
    <w:p w14:paraId="0ECA187D" w14:textId="77777777" w:rsidR="009C6355" w:rsidRDefault="009C6355" w:rsidP="00795F4C">
      <w:pPr>
        <w:pStyle w:val="BullettedList"/>
      </w:pPr>
      <w:r>
        <w:t xml:space="preserve">The rule development process and the need to build industry understanding of DFV, including victim-survivor perspectives; </w:t>
      </w:r>
    </w:p>
    <w:p w14:paraId="7A1A2516" w14:textId="77777777" w:rsidR="009C6355" w:rsidRDefault="009C6355" w:rsidP="00795F4C">
      <w:pPr>
        <w:pStyle w:val="BullettedList"/>
      </w:pPr>
      <w:r>
        <w:t>The need for minimum standards in family violence policies and regulatory approval and oversight of these policies;</w:t>
      </w:r>
    </w:p>
    <w:p w14:paraId="580DA73D" w14:textId="77777777" w:rsidR="009C6355" w:rsidRDefault="009C6355" w:rsidP="00795F4C">
      <w:pPr>
        <w:pStyle w:val="BullettedList"/>
      </w:pPr>
      <w:r>
        <w:t>Stronger account security requirements;</w:t>
      </w:r>
    </w:p>
    <w:p w14:paraId="1ED5BEE1" w14:textId="77777777" w:rsidR="009C6355" w:rsidRDefault="009C6355" w:rsidP="00795F4C">
      <w:pPr>
        <w:pStyle w:val="BullettedList"/>
      </w:pPr>
      <w:r>
        <w:t>The need for the safety of the victim-survivor to be paramount in all actions/decisions by energy retailers;</w:t>
      </w:r>
    </w:p>
    <w:p w14:paraId="090890EA" w14:textId="77777777" w:rsidR="009C6355" w:rsidRDefault="009C6355" w:rsidP="00795F4C">
      <w:pPr>
        <w:pStyle w:val="BullettedList"/>
      </w:pPr>
      <w:r>
        <w:t>Guidance and enforceable obligations on retailers to appropriately manage DFV-related debt;</w:t>
      </w:r>
    </w:p>
    <w:p w14:paraId="28AC05F3" w14:textId="77777777" w:rsidR="009C6355" w:rsidRDefault="009C6355" w:rsidP="00795F4C">
      <w:pPr>
        <w:pStyle w:val="BullettedList"/>
      </w:pPr>
      <w:r>
        <w:t>Preventing victim-survivors having to provide evidence of DFV as a precondition of support;</w:t>
      </w:r>
    </w:p>
    <w:p w14:paraId="7B039A10" w14:textId="0B59A61D" w:rsidR="00D178EA" w:rsidRDefault="009C6355" w:rsidP="00795F4C">
      <w:pPr>
        <w:pStyle w:val="BullettedList"/>
      </w:pPr>
      <w:r>
        <w:t>Requiring best practice, whole-of-business training in DFV for successful implementation of the proposed rule and family violence policies, and to support victim-survivor safety and wellbeing.</w:t>
      </w:r>
    </w:p>
    <w:p w14:paraId="4C4F4799" w14:textId="094650B9" w:rsidR="008E721A" w:rsidRPr="008E721A" w:rsidRDefault="008E721A" w:rsidP="00795F4C">
      <w:pPr>
        <w:pStyle w:val="Heading2"/>
      </w:pPr>
      <w:bookmarkStart w:id="6" w:name="_Toc97729701"/>
      <w:r w:rsidRPr="008E721A">
        <w:t>Shifting attitudes to domestic and family violence and gendered violence</w:t>
      </w:r>
      <w:bookmarkEnd w:id="6"/>
    </w:p>
    <w:p w14:paraId="70C4FA5A" w14:textId="41D9ECC8" w:rsidR="00CB4612" w:rsidRDefault="00553C64" w:rsidP="00552FA9">
      <w:pPr>
        <w:rPr>
          <w:rFonts w:cs="Arial"/>
          <w:bdr w:val="none" w:sz="0" w:space="0" w:color="auto" w:frame="1"/>
          <w:lang w:eastAsia="en-AU"/>
        </w:rPr>
      </w:pPr>
      <w:r>
        <w:t>In recent years, we have seen s</w:t>
      </w:r>
      <w:r w:rsidR="004A1496">
        <w:t xml:space="preserve">hifting </w:t>
      </w:r>
      <w:r>
        <w:t>societal</w:t>
      </w:r>
      <w:r w:rsidR="004A1496">
        <w:t xml:space="preserve"> attitudes regarding </w:t>
      </w:r>
      <w:r w:rsidR="00F53FA1">
        <w:t xml:space="preserve">DFV </w:t>
      </w:r>
      <w:r w:rsidR="008E721A">
        <w:t xml:space="preserve">and gendered violence </w:t>
      </w:r>
      <w:r>
        <w:t>as the community become</w:t>
      </w:r>
      <w:r w:rsidR="00055260">
        <w:t>s</w:t>
      </w:r>
      <w:r>
        <w:t xml:space="preserve"> </w:t>
      </w:r>
      <w:r w:rsidR="00F94835">
        <w:t xml:space="preserve">more </w:t>
      </w:r>
      <w:r>
        <w:t xml:space="preserve">aware of research and victim-survivors share their experiences. </w:t>
      </w:r>
      <w:r w:rsidRPr="00C15FB6">
        <w:rPr>
          <w:rFonts w:cs="Arial"/>
          <w:bdr w:val="none" w:sz="0" w:space="0" w:color="auto" w:frame="1"/>
          <w:lang w:eastAsia="en-AU"/>
        </w:rPr>
        <w:t>Governments are starting to respond</w:t>
      </w:r>
      <w:r w:rsidR="007F2519">
        <w:rPr>
          <w:rFonts w:cs="Arial"/>
          <w:bdr w:val="none" w:sz="0" w:space="0" w:color="auto" w:frame="1"/>
          <w:lang w:eastAsia="en-AU"/>
        </w:rPr>
        <w:t xml:space="preserve">. </w:t>
      </w:r>
      <w:r w:rsidR="007F2519" w:rsidRPr="00FF41DB">
        <w:rPr>
          <w:rFonts w:cs="Arial"/>
          <w:bdr w:val="none" w:sz="0" w:space="0" w:color="auto" w:frame="1"/>
          <w:lang w:eastAsia="en-AU"/>
        </w:rPr>
        <w:t>The draft</w:t>
      </w:r>
      <w:r w:rsidR="007F2519" w:rsidRPr="00F53FA1">
        <w:rPr>
          <w:rFonts w:cs="Arial"/>
          <w:i/>
          <w:iCs/>
          <w:bdr w:val="none" w:sz="0" w:space="0" w:color="auto" w:frame="1"/>
          <w:lang w:eastAsia="en-AU"/>
        </w:rPr>
        <w:t xml:space="preserve"> National Plan </w:t>
      </w:r>
      <w:r w:rsidR="007F2519" w:rsidRPr="00F53FA1">
        <w:rPr>
          <w:i/>
          <w:iCs/>
        </w:rPr>
        <w:t>to End Violence Against Women and Children 2022-32</w:t>
      </w:r>
      <w:r w:rsidR="003F4419" w:rsidRPr="003F4419">
        <w:rPr>
          <w:rStyle w:val="FootnoteReference"/>
        </w:rPr>
        <w:footnoteReference w:id="3"/>
      </w:r>
      <w:r w:rsidR="003F4419" w:rsidRPr="003F4419">
        <w:t xml:space="preserve"> </w:t>
      </w:r>
      <w:r w:rsidR="007F2519" w:rsidRPr="003F4419">
        <w:t xml:space="preserve">(‘National Plan’) requires coordinated action by government, industry and the community sector to eliminate family violence. Regulated industry responses to </w:t>
      </w:r>
      <w:r w:rsidR="00055260" w:rsidRPr="003F4419">
        <w:t>DFV</w:t>
      </w:r>
      <w:r w:rsidR="007F2519" w:rsidRPr="003F4419">
        <w:t>, including in the energy sector, will need to be a key plank of National Plan action. The proposed rule</w:t>
      </w:r>
      <w:r w:rsidR="00681501">
        <w:t>,</w:t>
      </w:r>
      <w:r w:rsidR="007F2519" w:rsidRPr="003F4419">
        <w:t xml:space="preserve"> therefore</w:t>
      </w:r>
      <w:r w:rsidR="00681501">
        <w:t>,</w:t>
      </w:r>
      <w:r w:rsidR="007F2519" w:rsidRPr="003F4419">
        <w:t xml:space="preserve"> aligns with the National Plan and the Australian Government’s intention for industry to be closely involved in </w:t>
      </w:r>
      <w:r w:rsidR="00055260" w:rsidRPr="003F4419">
        <w:t>DFV</w:t>
      </w:r>
      <w:r w:rsidR="007F2519" w:rsidRPr="003F4419">
        <w:t xml:space="preserve"> prevention and recovery.</w:t>
      </w:r>
    </w:p>
    <w:p w14:paraId="7C5D43C8" w14:textId="0ABABC91" w:rsidR="00944F36" w:rsidRDefault="00944F36" w:rsidP="00552FA9">
      <w:pPr>
        <w:rPr>
          <w:rFonts w:cs="Arial"/>
          <w:bdr w:val="none" w:sz="0" w:space="0" w:color="auto" w:frame="1"/>
          <w:lang w:eastAsia="en-AU"/>
        </w:rPr>
      </w:pPr>
    </w:p>
    <w:p w14:paraId="38E0BDAD" w14:textId="7C2FB965" w:rsidR="00944F36" w:rsidRPr="00944F36" w:rsidRDefault="00944F36" w:rsidP="00552FA9">
      <w:pPr>
        <w:rPr>
          <w:rFonts w:cs="Arial"/>
          <w:szCs w:val="22"/>
          <w:bdr w:val="none" w:sz="0" w:space="0" w:color="auto" w:frame="1"/>
          <w:lang w:eastAsia="en-AU"/>
        </w:rPr>
      </w:pPr>
      <w:r>
        <w:rPr>
          <w:rFonts w:cs="Arial"/>
          <w:szCs w:val="22"/>
          <w:bdr w:val="none" w:sz="0" w:space="0" w:color="auto" w:frame="1"/>
          <w:lang w:eastAsia="en-AU"/>
        </w:rPr>
        <w:t xml:space="preserve">Various consumer-facing industries have also begun recognising that their customers experiencing DFV need support. In 2021, the Australian Banking Association </w:t>
      </w:r>
      <w:r w:rsidR="00F376B0">
        <w:rPr>
          <w:rFonts w:cs="Arial"/>
          <w:szCs w:val="22"/>
          <w:bdr w:val="none" w:sz="0" w:space="0" w:color="auto" w:frame="1"/>
          <w:lang w:eastAsia="en-AU"/>
        </w:rPr>
        <w:t xml:space="preserve">(ABA) </w:t>
      </w:r>
      <w:r>
        <w:rPr>
          <w:rFonts w:cs="Arial"/>
          <w:szCs w:val="22"/>
          <w:bdr w:val="none" w:sz="0" w:space="0" w:color="auto" w:frame="1"/>
          <w:lang w:eastAsia="en-AU"/>
        </w:rPr>
        <w:t xml:space="preserve">updated its </w:t>
      </w:r>
      <w:r w:rsidR="00F53FA1" w:rsidRPr="00F53FA1">
        <w:rPr>
          <w:rFonts w:cs="Arial"/>
          <w:i/>
          <w:iCs/>
          <w:szCs w:val="22"/>
          <w:bdr w:val="none" w:sz="0" w:space="0" w:color="auto" w:frame="1"/>
          <w:lang w:eastAsia="en-AU"/>
        </w:rPr>
        <w:t>F</w:t>
      </w:r>
      <w:r w:rsidR="00F376B0" w:rsidRPr="00F53FA1">
        <w:rPr>
          <w:rFonts w:cs="Arial"/>
          <w:i/>
          <w:iCs/>
          <w:szCs w:val="22"/>
          <w:bdr w:val="none" w:sz="0" w:space="0" w:color="auto" w:frame="1"/>
          <w:lang w:eastAsia="en-AU"/>
        </w:rPr>
        <w:t xml:space="preserve">inancial abuse and family </w:t>
      </w:r>
      <w:r w:rsidR="00F53FA1" w:rsidRPr="00F53FA1">
        <w:rPr>
          <w:rFonts w:cs="Arial"/>
          <w:i/>
          <w:iCs/>
          <w:szCs w:val="22"/>
          <w:bdr w:val="none" w:sz="0" w:space="0" w:color="auto" w:frame="1"/>
          <w:lang w:eastAsia="en-AU"/>
        </w:rPr>
        <w:t xml:space="preserve">and </w:t>
      </w:r>
      <w:r w:rsidR="00F376B0" w:rsidRPr="00F53FA1">
        <w:rPr>
          <w:rFonts w:cs="Arial"/>
          <w:i/>
          <w:iCs/>
          <w:szCs w:val="22"/>
          <w:bdr w:val="none" w:sz="0" w:space="0" w:color="auto" w:frame="1"/>
          <w:lang w:eastAsia="en-AU"/>
        </w:rPr>
        <w:t>domestic violence guidelines</w:t>
      </w:r>
      <w:r w:rsidR="00B05F91">
        <w:rPr>
          <w:rFonts w:cs="Arial"/>
          <w:i/>
          <w:iCs/>
          <w:szCs w:val="22"/>
          <w:bdr w:val="none" w:sz="0" w:space="0" w:color="auto" w:frame="1"/>
          <w:lang w:eastAsia="en-AU"/>
        </w:rPr>
        <w:t>,</w:t>
      </w:r>
      <w:r w:rsidR="00F53FA1">
        <w:rPr>
          <w:rFonts w:cs="Arial"/>
          <w:i/>
          <w:iCs/>
          <w:szCs w:val="22"/>
          <w:bdr w:val="none" w:sz="0" w:space="0" w:color="auto" w:frame="1"/>
          <w:lang w:eastAsia="en-AU"/>
        </w:rPr>
        <w:t xml:space="preserve"> </w:t>
      </w:r>
      <w:r>
        <w:rPr>
          <w:rFonts w:cs="Arial"/>
          <w:szCs w:val="22"/>
          <w:bdr w:val="none" w:sz="0" w:space="0" w:color="auto" w:frame="1"/>
          <w:lang w:eastAsia="en-AU"/>
        </w:rPr>
        <w:t>which outline a framework to enable banks to provide consistent arrangements to support their customers who may be affected by DFV.</w:t>
      </w:r>
      <w:r>
        <w:rPr>
          <w:rStyle w:val="FootnoteReference"/>
          <w:rFonts w:cs="Arial"/>
          <w:szCs w:val="22"/>
          <w:bdr w:val="none" w:sz="0" w:space="0" w:color="auto" w:frame="1"/>
          <w:lang w:eastAsia="en-AU"/>
        </w:rPr>
        <w:footnoteReference w:id="4"/>
      </w:r>
      <w:r>
        <w:rPr>
          <w:rFonts w:cs="Arial"/>
          <w:szCs w:val="22"/>
          <w:bdr w:val="none" w:sz="0" w:space="0" w:color="auto" w:frame="1"/>
          <w:lang w:eastAsia="en-AU"/>
        </w:rPr>
        <w:t xml:space="preserve"> Also in 2021</w:t>
      </w:r>
      <w:r w:rsidR="00E603E9">
        <w:rPr>
          <w:rFonts w:cs="Arial"/>
          <w:szCs w:val="22"/>
          <w:bdr w:val="none" w:sz="0" w:space="0" w:color="auto" w:frame="1"/>
          <w:lang w:eastAsia="en-AU"/>
        </w:rPr>
        <w:t>,</w:t>
      </w:r>
      <w:r>
        <w:rPr>
          <w:rFonts w:cs="Arial"/>
          <w:szCs w:val="22"/>
          <w:bdr w:val="none" w:sz="0" w:space="0" w:color="auto" w:frame="1"/>
          <w:lang w:eastAsia="en-AU"/>
        </w:rPr>
        <w:t xml:space="preserve"> the Insurance Council of Australia released a </w:t>
      </w:r>
      <w:r w:rsidRPr="00590261">
        <w:rPr>
          <w:rFonts w:cs="Arial"/>
          <w:i/>
          <w:szCs w:val="22"/>
          <w:bdr w:val="none" w:sz="0" w:space="0" w:color="auto" w:frame="1"/>
          <w:lang w:eastAsia="en-AU"/>
        </w:rPr>
        <w:t>Guide to helping customers affected by family violence</w:t>
      </w:r>
      <w:r>
        <w:rPr>
          <w:rFonts w:cs="Arial"/>
          <w:szCs w:val="22"/>
          <w:bdr w:val="none" w:sz="0" w:space="0" w:color="auto" w:frame="1"/>
          <w:lang w:eastAsia="en-AU"/>
        </w:rPr>
        <w:t xml:space="preserve">. The guide is designed to help insurers </w:t>
      </w:r>
      <w:r w:rsidRPr="001F3012">
        <w:rPr>
          <w:rFonts w:cs="Arial"/>
          <w:szCs w:val="22"/>
          <w:bdr w:val="none" w:sz="0" w:space="0" w:color="auto" w:frame="1"/>
          <w:lang w:eastAsia="en-AU"/>
        </w:rPr>
        <w:t>implement processes that help minimise the risk of harm in their interactions with vulnerable customers, and to help ensure t</w:t>
      </w:r>
      <w:r>
        <w:rPr>
          <w:rFonts w:cs="Arial"/>
          <w:szCs w:val="22"/>
          <w:bdr w:val="none" w:sz="0" w:space="0" w:color="auto" w:frame="1"/>
          <w:lang w:eastAsia="en-AU"/>
        </w:rPr>
        <w:t xml:space="preserve">hey provide timely, consistent </w:t>
      </w:r>
      <w:r w:rsidRPr="001F3012">
        <w:rPr>
          <w:rFonts w:cs="Arial"/>
          <w:szCs w:val="22"/>
          <w:bdr w:val="none" w:sz="0" w:space="0" w:color="auto" w:frame="1"/>
          <w:lang w:eastAsia="en-AU"/>
        </w:rPr>
        <w:t xml:space="preserve">and targeted assistance to those affected by </w:t>
      </w:r>
      <w:r>
        <w:rPr>
          <w:rFonts w:cs="Arial"/>
          <w:szCs w:val="22"/>
          <w:bdr w:val="none" w:sz="0" w:space="0" w:color="auto" w:frame="1"/>
          <w:lang w:eastAsia="en-AU"/>
        </w:rPr>
        <w:t>DFV</w:t>
      </w:r>
      <w:r w:rsidRPr="001F3012">
        <w:rPr>
          <w:rFonts w:cs="Arial"/>
          <w:szCs w:val="22"/>
          <w:bdr w:val="none" w:sz="0" w:space="0" w:color="auto" w:frame="1"/>
          <w:lang w:eastAsia="en-AU"/>
        </w:rPr>
        <w:t>.</w:t>
      </w:r>
      <w:r>
        <w:rPr>
          <w:rStyle w:val="FootnoteReference"/>
          <w:rFonts w:cs="Arial"/>
          <w:szCs w:val="22"/>
          <w:bdr w:val="none" w:sz="0" w:space="0" w:color="auto" w:frame="1"/>
          <w:lang w:eastAsia="en-AU"/>
        </w:rPr>
        <w:footnoteReference w:id="5"/>
      </w:r>
    </w:p>
    <w:p w14:paraId="6AD593F3" w14:textId="1E99B409" w:rsidR="00553C64" w:rsidRDefault="00553C64" w:rsidP="00552FA9">
      <w:pPr>
        <w:rPr>
          <w:rFonts w:cs="Arial"/>
          <w:bdr w:val="none" w:sz="0" w:space="0" w:color="auto" w:frame="1"/>
          <w:lang w:eastAsia="en-AU"/>
        </w:rPr>
      </w:pPr>
    </w:p>
    <w:p w14:paraId="07A5DE3F" w14:textId="795B7E9A" w:rsidR="00C028D9" w:rsidRPr="00F94835" w:rsidRDefault="00553C64" w:rsidP="00552FA9">
      <w:pPr>
        <w:rPr>
          <w:rFonts w:cs="Arial"/>
          <w:szCs w:val="22"/>
          <w:bdr w:val="none" w:sz="0" w:space="0" w:color="auto" w:frame="1"/>
          <w:lang w:eastAsia="en-AU"/>
        </w:rPr>
      </w:pPr>
      <w:r w:rsidRPr="00225FD1">
        <w:rPr>
          <w:rFonts w:cs="Arial"/>
          <w:szCs w:val="22"/>
          <w:bdr w:val="none" w:sz="0" w:space="0" w:color="auto" w:frame="1"/>
          <w:lang w:eastAsia="en-AU"/>
        </w:rPr>
        <w:t xml:space="preserve">This shift </w:t>
      </w:r>
      <w:r w:rsidR="007F2519">
        <w:rPr>
          <w:rFonts w:cs="Arial"/>
          <w:szCs w:val="22"/>
          <w:bdr w:val="none" w:sz="0" w:space="0" w:color="auto" w:frame="1"/>
          <w:lang w:eastAsia="en-AU"/>
        </w:rPr>
        <w:t xml:space="preserve">in our understanding of </w:t>
      </w:r>
      <w:r w:rsidR="00C21B5A">
        <w:rPr>
          <w:rFonts w:cs="Arial"/>
          <w:szCs w:val="22"/>
          <w:bdr w:val="none" w:sz="0" w:space="0" w:color="auto" w:frame="1"/>
          <w:lang w:eastAsia="en-AU"/>
        </w:rPr>
        <w:t xml:space="preserve">DFV </w:t>
      </w:r>
      <w:r w:rsidR="00D57571">
        <w:rPr>
          <w:rFonts w:cs="Arial"/>
          <w:szCs w:val="22"/>
          <w:bdr w:val="none" w:sz="0" w:space="0" w:color="auto" w:frame="1"/>
          <w:lang w:eastAsia="en-AU"/>
        </w:rPr>
        <w:t xml:space="preserve">has </w:t>
      </w:r>
      <w:r w:rsidR="00C21B5A">
        <w:rPr>
          <w:rFonts w:cs="Arial"/>
          <w:szCs w:val="22"/>
          <w:bdr w:val="none" w:sz="0" w:space="0" w:color="auto" w:frame="1"/>
          <w:lang w:eastAsia="en-AU"/>
        </w:rPr>
        <w:t xml:space="preserve">resulted </w:t>
      </w:r>
      <w:r w:rsidR="00CE659D">
        <w:rPr>
          <w:rFonts w:cs="Arial"/>
          <w:szCs w:val="22"/>
          <w:bdr w:val="none" w:sz="0" w:space="0" w:color="auto" w:frame="1"/>
          <w:lang w:eastAsia="en-AU"/>
        </w:rPr>
        <w:t>i</w:t>
      </w:r>
      <w:r w:rsidR="00C21B5A">
        <w:rPr>
          <w:rFonts w:cs="Arial"/>
          <w:szCs w:val="22"/>
          <w:bdr w:val="none" w:sz="0" w:space="0" w:color="auto" w:frame="1"/>
          <w:lang w:eastAsia="en-AU"/>
        </w:rPr>
        <w:t xml:space="preserve">n </w:t>
      </w:r>
      <w:r w:rsidR="00F53FA1">
        <w:rPr>
          <w:rFonts w:cs="Arial"/>
          <w:szCs w:val="22"/>
          <w:bdr w:val="none" w:sz="0" w:space="0" w:color="auto" w:frame="1"/>
          <w:lang w:eastAsia="en-AU"/>
        </w:rPr>
        <w:t>new approaches to DFV policy and program design</w:t>
      </w:r>
      <w:r w:rsidR="00C21B5A">
        <w:rPr>
          <w:rFonts w:cs="Arial"/>
          <w:szCs w:val="22"/>
          <w:bdr w:val="none" w:sz="0" w:space="0" w:color="auto" w:frame="1"/>
          <w:lang w:eastAsia="en-AU"/>
        </w:rPr>
        <w:t>,</w:t>
      </w:r>
      <w:r w:rsidRPr="00225FD1">
        <w:rPr>
          <w:rFonts w:cs="Arial"/>
          <w:szCs w:val="22"/>
          <w:bdr w:val="none" w:sz="0" w:space="0" w:color="auto" w:frame="1"/>
          <w:lang w:eastAsia="en-AU"/>
        </w:rPr>
        <w:t xml:space="preserve"> including the importance of</w:t>
      </w:r>
      <w:r w:rsidR="00C028D9" w:rsidRPr="00225FD1">
        <w:rPr>
          <w:rFonts w:cs="Arial"/>
          <w:szCs w:val="22"/>
          <w:bdr w:val="none" w:sz="0" w:space="0" w:color="auto" w:frame="1"/>
          <w:lang w:eastAsia="en-AU"/>
        </w:rPr>
        <w:t>:</w:t>
      </w:r>
    </w:p>
    <w:p w14:paraId="6826E112" w14:textId="633AE971" w:rsidR="00C028D9" w:rsidRPr="00F94835" w:rsidRDefault="00C028D9" w:rsidP="002F3AE5">
      <w:pPr>
        <w:pStyle w:val="BullettedList"/>
      </w:pPr>
      <w:r w:rsidRPr="00F94835">
        <w:t>B</w:t>
      </w:r>
      <w:r w:rsidR="00553C64" w:rsidRPr="00F94835">
        <w:t>elieving victim-survivors and not putting the onus of proof on them</w:t>
      </w:r>
      <w:r w:rsidRPr="00F94835">
        <w:t>.</w:t>
      </w:r>
    </w:p>
    <w:p w14:paraId="099C8056" w14:textId="6307B1DC" w:rsidR="00553C64" w:rsidRPr="00F94835" w:rsidRDefault="00C028D9" w:rsidP="002F3AE5">
      <w:pPr>
        <w:pStyle w:val="BullettedList"/>
      </w:pPr>
      <w:r w:rsidRPr="00F94835">
        <w:t>I</w:t>
      </w:r>
      <w:r w:rsidR="00553C64" w:rsidRPr="00F94835">
        <w:t>n</w:t>
      </w:r>
      <w:r w:rsidR="00731428">
        <w:t xml:space="preserve">tegrating </w:t>
      </w:r>
      <w:r w:rsidR="00553C64" w:rsidRPr="00F94835">
        <w:t>the</w:t>
      </w:r>
      <w:r w:rsidR="00731428">
        <w:t xml:space="preserve"> </w:t>
      </w:r>
      <w:r w:rsidR="00553C64" w:rsidRPr="00F94835">
        <w:t xml:space="preserve">voices and </w:t>
      </w:r>
      <w:r w:rsidR="00731428">
        <w:t xml:space="preserve">perspectives </w:t>
      </w:r>
      <w:r w:rsidR="00553C64" w:rsidRPr="00F94835">
        <w:t>of people with lived experiences into policy design</w:t>
      </w:r>
      <w:r w:rsidRPr="00F94835">
        <w:t>.</w:t>
      </w:r>
      <w:r w:rsidR="00553C64" w:rsidRPr="00F94835">
        <w:t xml:space="preserve"> </w:t>
      </w:r>
    </w:p>
    <w:p w14:paraId="1CD5CA3E" w14:textId="655AA3B8" w:rsidR="00C028D9" w:rsidRPr="00F94835" w:rsidRDefault="00C028D9" w:rsidP="002F3AE5">
      <w:pPr>
        <w:pStyle w:val="BullettedList"/>
      </w:pPr>
      <w:r w:rsidRPr="00F94835">
        <w:t xml:space="preserve">Genuine change coming </w:t>
      </w:r>
      <w:r w:rsidR="00F94835" w:rsidRPr="00F94835">
        <w:t xml:space="preserve">from </w:t>
      </w:r>
      <w:r w:rsidRPr="00F94835">
        <w:t xml:space="preserve">whole of organisational change. </w:t>
      </w:r>
    </w:p>
    <w:p w14:paraId="1C0AFE4E" w14:textId="5E3AAA4D" w:rsidR="00731428" w:rsidRDefault="00731428" w:rsidP="00D178EA">
      <w:r>
        <w:rPr>
          <w:bdr w:val="none" w:sz="0" w:space="0" w:color="auto" w:frame="1"/>
        </w:rPr>
        <w:t>These approaches should inform the development and implementation of the proposed rule.</w:t>
      </w:r>
      <w:r w:rsidRPr="00F94835">
        <w:rPr>
          <w:bdr w:val="none" w:sz="0" w:space="0" w:color="auto" w:frame="1"/>
        </w:rPr>
        <w:t xml:space="preserve"> </w:t>
      </w:r>
    </w:p>
    <w:p w14:paraId="7DD00424" w14:textId="1B6ADEF8" w:rsidR="008E721A" w:rsidRPr="008E721A" w:rsidRDefault="008E721A" w:rsidP="00DB42D6">
      <w:pPr>
        <w:pStyle w:val="Heading2"/>
      </w:pPr>
      <w:bookmarkStart w:id="7" w:name="_Toc97729702"/>
      <w:r w:rsidRPr="008E721A">
        <w:t>Harms caused by energy accounts and services</w:t>
      </w:r>
      <w:bookmarkEnd w:id="7"/>
    </w:p>
    <w:p w14:paraId="2A4D42BA" w14:textId="21D94FF7" w:rsidR="00D11266" w:rsidRPr="00586568" w:rsidRDefault="00C028D9" w:rsidP="00D178EA">
      <w:pPr>
        <w:rPr>
          <w:bdr w:val="none" w:sz="0" w:space="0" w:color="auto" w:frame="1"/>
          <w:lang w:eastAsia="en-AU"/>
        </w:rPr>
      </w:pPr>
      <w:r w:rsidRPr="00586568">
        <w:rPr>
          <w:bdr w:val="none" w:sz="0" w:space="0" w:color="auto" w:frame="1"/>
          <w:lang w:eastAsia="en-AU"/>
        </w:rPr>
        <w:t xml:space="preserve">We know that DFV comes in many forms and affects people in many </w:t>
      </w:r>
      <w:r w:rsidR="008E721A" w:rsidRPr="00586568">
        <w:rPr>
          <w:bdr w:val="none" w:sz="0" w:space="0" w:color="auto" w:frame="1"/>
          <w:lang w:eastAsia="en-AU"/>
        </w:rPr>
        <w:t xml:space="preserve">different </w:t>
      </w:r>
      <w:r w:rsidRPr="00586568">
        <w:rPr>
          <w:bdr w:val="none" w:sz="0" w:space="0" w:color="auto" w:frame="1"/>
          <w:lang w:eastAsia="en-AU"/>
        </w:rPr>
        <w:t xml:space="preserve">ways. </w:t>
      </w:r>
      <w:r w:rsidR="00927E6E" w:rsidRPr="00586568">
        <w:rPr>
          <w:bdr w:val="none" w:sz="0" w:space="0" w:color="auto" w:frame="1"/>
          <w:lang w:eastAsia="en-AU"/>
        </w:rPr>
        <w:t xml:space="preserve">Some of the harm </w:t>
      </w:r>
      <w:r w:rsidR="008E721A" w:rsidRPr="00586568">
        <w:rPr>
          <w:bdr w:val="none" w:sz="0" w:space="0" w:color="auto" w:frame="1"/>
          <w:lang w:eastAsia="en-AU"/>
        </w:rPr>
        <w:t xml:space="preserve">in energy accounts and services </w:t>
      </w:r>
      <w:r w:rsidR="00927E6E" w:rsidRPr="00586568">
        <w:rPr>
          <w:bdr w:val="none" w:sz="0" w:space="0" w:color="auto" w:frame="1"/>
          <w:lang w:eastAsia="en-AU"/>
        </w:rPr>
        <w:t>is deliberately inflicted by perpetrators</w:t>
      </w:r>
      <w:r w:rsidR="008E721A" w:rsidRPr="00586568">
        <w:rPr>
          <w:bdr w:val="none" w:sz="0" w:space="0" w:color="auto" w:frame="1"/>
          <w:lang w:eastAsia="en-AU"/>
        </w:rPr>
        <w:t>. W</w:t>
      </w:r>
      <w:r w:rsidR="00225FD1" w:rsidRPr="00586568">
        <w:rPr>
          <w:bdr w:val="none" w:sz="0" w:space="0" w:color="auto" w:frame="1"/>
          <w:lang w:eastAsia="en-AU"/>
        </w:rPr>
        <w:t xml:space="preserve">hilst not deliberately used to inflict harm, aspects of the National Energy Customer Framework (NECF) and practices of energy retailers </w:t>
      </w:r>
      <w:r w:rsidR="008E721A" w:rsidRPr="00586568">
        <w:rPr>
          <w:bdr w:val="none" w:sz="0" w:space="0" w:color="auto" w:frame="1"/>
          <w:lang w:eastAsia="en-AU"/>
        </w:rPr>
        <w:t xml:space="preserve">can </w:t>
      </w:r>
      <w:r w:rsidR="00225FD1" w:rsidRPr="00586568">
        <w:rPr>
          <w:bdr w:val="none" w:sz="0" w:space="0" w:color="auto" w:frame="1"/>
          <w:lang w:eastAsia="en-AU"/>
        </w:rPr>
        <w:t>enable and exacerbate an existing DFV situation.</w:t>
      </w:r>
      <w:r w:rsidR="008E721A" w:rsidRPr="00586568">
        <w:rPr>
          <w:bdr w:val="none" w:sz="0" w:space="0" w:color="auto" w:frame="1"/>
          <w:lang w:eastAsia="en-AU"/>
        </w:rPr>
        <w:t xml:space="preserve"> </w:t>
      </w:r>
      <w:r w:rsidR="00D11266" w:rsidRPr="00586568">
        <w:rPr>
          <w:bdr w:val="none" w:sz="0" w:space="0" w:color="auto" w:frame="1"/>
          <w:lang w:eastAsia="en-AU"/>
        </w:rPr>
        <w:t>For some victim-survivors, harm is caused directly through energy accounts and services but for others</w:t>
      </w:r>
      <w:r w:rsidR="00F710A3" w:rsidRPr="00586568">
        <w:rPr>
          <w:bdr w:val="none" w:sz="0" w:space="0" w:color="auto" w:frame="1"/>
          <w:lang w:eastAsia="en-AU"/>
        </w:rPr>
        <w:t>,</w:t>
      </w:r>
      <w:r w:rsidR="00D11266" w:rsidRPr="00586568">
        <w:rPr>
          <w:bdr w:val="none" w:sz="0" w:space="0" w:color="auto" w:frame="1"/>
          <w:lang w:eastAsia="en-AU"/>
        </w:rPr>
        <w:t xml:space="preserve"> the abuse is elsewhere but managing </w:t>
      </w:r>
      <w:r w:rsidR="00F710A3" w:rsidRPr="00586568">
        <w:rPr>
          <w:bdr w:val="none" w:sz="0" w:space="0" w:color="auto" w:frame="1"/>
          <w:lang w:eastAsia="en-AU"/>
        </w:rPr>
        <w:t xml:space="preserve">their </w:t>
      </w:r>
      <w:r w:rsidR="00D11266" w:rsidRPr="00586568">
        <w:rPr>
          <w:bdr w:val="none" w:sz="0" w:space="0" w:color="auto" w:frame="1"/>
          <w:lang w:eastAsia="en-AU"/>
        </w:rPr>
        <w:t xml:space="preserve">energy </w:t>
      </w:r>
      <w:r w:rsidR="00F710A3" w:rsidRPr="00586568">
        <w:rPr>
          <w:bdr w:val="none" w:sz="0" w:space="0" w:color="auto" w:frame="1"/>
          <w:lang w:eastAsia="en-AU"/>
        </w:rPr>
        <w:t>service</w:t>
      </w:r>
      <w:r w:rsidR="00D11266" w:rsidRPr="00586568">
        <w:rPr>
          <w:bdr w:val="none" w:sz="0" w:space="0" w:color="auto" w:frame="1"/>
          <w:lang w:eastAsia="en-AU"/>
        </w:rPr>
        <w:t xml:space="preserve"> exacerbates their problems.</w:t>
      </w:r>
    </w:p>
    <w:p w14:paraId="194294A5" w14:textId="12F62893" w:rsidR="00D11266" w:rsidRDefault="00D11266" w:rsidP="00D178EA"/>
    <w:p w14:paraId="13EAF249" w14:textId="7F1AD3AC" w:rsidR="00D11266" w:rsidRPr="00F710A3" w:rsidRDefault="00D11266" w:rsidP="00D178EA">
      <w:pPr>
        <w:rPr>
          <w:szCs w:val="22"/>
        </w:rPr>
      </w:pPr>
      <w:r w:rsidRPr="00F710A3">
        <w:rPr>
          <w:szCs w:val="22"/>
          <w:shd w:val="clear" w:color="auto" w:fill="FFFFFF"/>
        </w:rPr>
        <w:t xml:space="preserve">Economic abuse is one of the main forms of abuse in </w:t>
      </w:r>
      <w:r w:rsidRPr="00F710A3">
        <w:rPr>
          <w:szCs w:val="22"/>
        </w:rPr>
        <w:t>energy.</w:t>
      </w:r>
      <w:r w:rsidRPr="00F710A3">
        <w:rPr>
          <w:szCs w:val="22"/>
          <w:shd w:val="clear" w:color="auto" w:fill="FFFFFF"/>
        </w:rPr>
        <w:t xml:space="preserve"> </w:t>
      </w:r>
      <w:r w:rsidR="00731428" w:rsidRPr="00F710A3">
        <w:rPr>
          <w:color w:val="000000"/>
          <w:szCs w:val="22"/>
          <w:bdr w:val="none" w:sz="0" w:space="0" w:color="auto" w:frame="1"/>
          <w:lang w:eastAsia="en-AU"/>
        </w:rPr>
        <w:t xml:space="preserve">Economic abuse is a complex issue and </w:t>
      </w:r>
      <w:r w:rsidR="00731428" w:rsidRPr="00F710A3">
        <w:rPr>
          <w:szCs w:val="22"/>
        </w:rPr>
        <w:t>‘involves behaviours aimed at manipulating a person’s access to finances, assets and decision-making to foster dependence and control’</w:t>
      </w:r>
      <w:r w:rsidR="00731428">
        <w:rPr>
          <w:szCs w:val="22"/>
        </w:rPr>
        <w:t>.</w:t>
      </w:r>
      <w:r w:rsidR="00731428" w:rsidRPr="00F710A3">
        <w:rPr>
          <w:rStyle w:val="FootnoteReference"/>
          <w:rFonts w:cstheme="minorHAnsi"/>
          <w:szCs w:val="22"/>
        </w:rPr>
        <w:footnoteReference w:id="6"/>
      </w:r>
      <w:r w:rsidR="003676A1">
        <w:rPr>
          <w:szCs w:val="22"/>
        </w:rPr>
        <w:t xml:space="preserve"> </w:t>
      </w:r>
      <w:r w:rsidRPr="00F710A3">
        <w:rPr>
          <w:szCs w:val="22"/>
          <w:bdr w:val="none" w:sz="0" w:space="0" w:color="auto" w:frame="1"/>
          <w:lang w:eastAsia="en-AU"/>
        </w:rPr>
        <w:t xml:space="preserve">Economic abuse can be used to </w:t>
      </w:r>
      <w:r w:rsidR="00063568">
        <w:rPr>
          <w:szCs w:val="22"/>
          <w:bdr w:val="none" w:sz="0" w:space="0" w:color="auto" w:frame="1"/>
          <w:lang w:eastAsia="en-AU"/>
        </w:rPr>
        <w:t xml:space="preserve">control </w:t>
      </w:r>
      <w:r w:rsidR="003B2DFC">
        <w:rPr>
          <w:szCs w:val="22"/>
          <w:bdr w:val="none" w:sz="0" w:space="0" w:color="auto" w:frame="1"/>
          <w:lang w:eastAsia="en-AU"/>
        </w:rPr>
        <w:t xml:space="preserve">and </w:t>
      </w:r>
      <w:r w:rsidRPr="00F710A3">
        <w:rPr>
          <w:szCs w:val="22"/>
          <w:bdr w:val="none" w:sz="0" w:space="0" w:color="auto" w:frame="1"/>
          <w:lang w:eastAsia="en-AU"/>
        </w:rPr>
        <w:t xml:space="preserve">disempower </w:t>
      </w:r>
      <w:r w:rsidR="003676A1">
        <w:rPr>
          <w:szCs w:val="22"/>
          <w:bdr w:val="none" w:sz="0" w:space="0" w:color="auto" w:frame="1"/>
          <w:lang w:eastAsia="en-AU"/>
        </w:rPr>
        <w:t xml:space="preserve">people </w:t>
      </w:r>
      <w:r w:rsidRPr="00F710A3">
        <w:rPr>
          <w:color w:val="000000"/>
          <w:szCs w:val="22"/>
          <w:bdr w:val="none" w:sz="0" w:space="0" w:color="auto" w:frame="1"/>
          <w:lang w:eastAsia="en-AU"/>
        </w:rPr>
        <w:t xml:space="preserve">and stop them from leaving an abusive relationship. It can also be a way to continue to inflict </w:t>
      </w:r>
      <w:r w:rsidR="009F3C2A">
        <w:rPr>
          <w:color w:val="000000"/>
          <w:szCs w:val="22"/>
          <w:bdr w:val="none" w:sz="0" w:space="0" w:color="auto" w:frame="1"/>
          <w:lang w:eastAsia="en-AU"/>
        </w:rPr>
        <w:t>harm</w:t>
      </w:r>
      <w:r w:rsidRPr="00F710A3">
        <w:rPr>
          <w:color w:val="000000"/>
          <w:szCs w:val="22"/>
          <w:bdr w:val="none" w:sz="0" w:space="0" w:color="auto" w:frame="1"/>
          <w:lang w:eastAsia="en-AU"/>
        </w:rPr>
        <w:t xml:space="preserve">, even after the relationship has ended, and stop victim-survivors from getting back on their feet financially. </w:t>
      </w:r>
    </w:p>
    <w:p w14:paraId="785C29A6" w14:textId="02B6C237" w:rsidR="00225FD1" w:rsidRDefault="00225FD1" w:rsidP="00D178EA">
      <w:pPr>
        <w:rPr>
          <w:sz w:val="24"/>
        </w:rPr>
      </w:pPr>
    </w:p>
    <w:p w14:paraId="33FF712E" w14:textId="081E922C" w:rsidR="00D11266" w:rsidRPr="00F710A3" w:rsidRDefault="00225FD1" w:rsidP="00D178EA">
      <w:pPr>
        <w:rPr>
          <w:szCs w:val="22"/>
          <w:shd w:val="clear" w:color="auto" w:fill="FFFFFF"/>
        </w:rPr>
      </w:pPr>
      <w:r w:rsidRPr="00F710A3">
        <w:rPr>
          <w:szCs w:val="22"/>
          <w:shd w:val="clear" w:color="auto" w:fill="FFFFFF"/>
        </w:rPr>
        <w:t>However, there are other forms of abuse used in energy includ</w:t>
      </w:r>
      <w:r w:rsidR="00F710A3">
        <w:rPr>
          <w:szCs w:val="22"/>
          <w:shd w:val="clear" w:color="auto" w:fill="FFFFFF"/>
        </w:rPr>
        <w:t>ing</w:t>
      </w:r>
      <w:r w:rsidRPr="00F710A3">
        <w:rPr>
          <w:szCs w:val="22"/>
          <w:shd w:val="clear" w:color="auto" w:fill="FFFFFF"/>
        </w:rPr>
        <w:t xml:space="preserve"> disconnection and threats of disconnection</w:t>
      </w:r>
      <w:r w:rsidR="00F710A3">
        <w:rPr>
          <w:szCs w:val="22"/>
          <w:shd w:val="clear" w:color="auto" w:fill="FFFFFF"/>
        </w:rPr>
        <w:t>;</w:t>
      </w:r>
      <w:r w:rsidRPr="00F710A3">
        <w:rPr>
          <w:szCs w:val="22"/>
          <w:shd w:val="clear" w:color="auto" w:fill="FFFFFF"/>
        </w:rPr>
        <w:t xml:space="preserve"> forced (and unsafe) rationing of energy</w:t>
      </w:r>
      <w:r w:rsidR="00F710A3">
        <w:rPr>
          <w:szCs w:val="22"/>
          <w:shd w:val="clear" w:color="auto" w:fill="FFFFFF"/>
        </w:rPr>
        <w:t>;</w:t>
      </w:r>
      <w:r w:rsidRPr="00F710A3">
        <w:rPr>
          <w:szCs w:val="22"/>
          <w:shd w:val="clear" w:color="auto" w:fill="FFFFFF"/>
        </w:rPr>
        <w:t xml:space="preserve"> </w:t>
      </w:r>
      <w:r w:rsidR="00665744" w:rsidRPr="00F710A3">
        <w:rPr>
          <w:szCs w:val="22"/>
          <w:shd w:val="clear" w:color="auto" w:fill="FFFFFF"/>
        </w:rPr>
        <w:t xml:space="preserve">capabilities </w:t>
      </w:r>
      <w:r w:rsidR="009F3C2A">
        <w:rPr>
          <w:szCs w:val="22"/>
          <w:shd w:val="clear" w:color="auto" w:fill="FFFFFF"/>
        </w:rPr>
        <w:t xml:space="preserve">associated </w:t>
      </w:r>
      <w:r w:rsidR="00665744" w:rsidRPr="00F710A3">
        <w:rPr>
          <w:szCs w:val="22"/>
          <w:shd w:val="clear" w:color="auto" w:fill="FFFFFF"/>
        </w:rPr>
        <w:t>with</w:t>
      </w:r>
      <w:r w:rsidR="00665744">
        <w:rPr>
          <w:sz w:val="24"/>
          <w:shd w:val="clear" w:color="auto" w:fill="FFFFFF"/>
        </w:rPr>
        <w:t xml:space="preserve"> </w:t>
      </w:r>
      <w:r w:rsidR="00665744" w:rsidRPr="00F710A3">
        <w:rPr>
          <w:szCs w:val="22"/>
          <w:shd w:val="clear" w:color="auto" w:fill="FFFFFF"/>
        </w:rPr>
        <w:t xml:space="preserve">smart meters and smart appliances </w:t>
      </w:r>
      <w:r w:rsidR="00F710A3">
        <w:rPr>
          <w:szCs w:val="22"/>
          <w:shd w:val="clear" w:color="auto" w:fill="FFFFFF"/>
        </w:rPr>
        <w:t xml:space="preserve">and the potential for them to be used </w:t>
      </w:r>
      <w:r w:rsidR="00665744" w:rsidRPr="00F710A3">
        <w:rPr>
          <w:szCs w:val="22"/>
          <w:shd w:val="clear" w:color="auto" w:fill="FFFFFF"/>
        </w:rPr>
        <w:t>for monitoring, stalking and external control of appliances</w:t>
      </w:r>
      <w:r w:rsidRPr="00F710A3">
        <w:rPr>
          <w:szCs w:val="22"/>
          <w:shd w:val="clear" w:color="auto" w:fill="FFFFFF"/>
        </w:rPr>
        <w:t>.</w:t>
      </w:r>
    </w:p>
    <w:p w14:paraId="21EB01AC" w14:textId="5F7CCD7B" w:rsidR="00797E2B" w:rsidRDefault="00797E2B" w:rsidP="00552FA9">
      <w:pPr>
        <w:rPr>
          <w:sz w:val="24"/>
          <w:shd w:val="clear" w:color="auto" w:fill="FFFFFF"/>
        </w:rPr>
      </w:pPr>
    </w:p>
    <w:p w14:paraId="7E55A9DF" w14:textId="200E0D4C" w:rsidR="000335DF" w:rsidRDefault="00797E2B" w:rsidP="00D178EA">
      <w:pPr>
        <w:rPr>
          <w:bdr w:val="none" w:sz="0" w:space="0" w:color="auto" w:frame="1"/>
          <w:lang w:eastAsia="en-AU"/>
        </w:rPr>
      </w:pPr>
      <w:r>
        <w:t xml:space="preserve">Retailers see certain </w:t>
      </w:r>
      <w:r w:rsidR="008E1355">
        <w:t xml:space="preserve">limited </w:t>
      </w:r>
      <w:r>
        <w:t>aspects</w:t>
      </w:r>
      <w:r w:rsidR="00542653">
        <w:t xml:space="preserve"> of</w:t>
      </w:r>
      <w:r>
        <w:t xml:space="preserve"> DFV, mostly </w:t>
      </w:r>
      <w:r w:rsidR="009F3C2A">
        <w:t xml:space="preserve">cases </w:t>
      </w:r>
      <w:r w:rsidR="000335DF">
        <w:t xml:space="preserve">that </w:t>
      </w:r>
      <w:r>
        <w:t>present directly</w:t>
      </w:r>
      <w:r w:rsidR="000335DF">
        <w:t xml:space="preserve"> and overtly</w:t>
      </w:r>
      <w:r>
        <w:t xml:space="preserve"> to them. </w:t>
      </w:r>
      <w:r w:rsidR="003676A1">
        <w:t>F</w:t>
      </w:r>
      <w:r>
        <w:t xml:space="preserve">or this rule change to properly protect people affected by DFV, we need to understand the </w:t>
      </w:r>
      <w:r w:rsidR="008E1355">
        <w:t xml:space="preserve">full range of </w:t>
      </w:r>
      <w:r>
        <w:t xml:space="preserve">ways </w:t>
      </w:r>
      <w:r w:rsidRPr="000335DF">
        <w:rPr>
          <w:bdr w:val="none" w:sz="0" w:space="0" w:color="auto" w:frame="1"/>
          <w:lang w:eastAsia="en-AU"/>
        </w:rPr>
        <w:t>that energy is used to inflict harm</w:t>
      </w:r>
      <w:r w:rsidR="00A860CD">
        <w:rPr>
          <w:bdr w:val="none" w:sz="0" w:space="0" w:color="auto" w:frame="1"/>
          <w:lang w:eastAsia="en-AU"/>
        </w:rPr>
        <w:t xml:space="preserve">, and ensure energy retailer staff </w:t>
      </w:r>
      <w:r w:rsidR="00E603E9">
        <w:rPr>
          <w:bdr w:val="none" w:sz="0" w:space="0" w:color="auto" w:frame="1"/>
          <w:lang w:eastAsia="en-AU"/>
        </w:rPr>
        <w:t>(</w:t>
      </w:r>
      <w:r w:rsidR="001C2923">
        <w:rPr>
          <w:bdr w:val="none" w:sz="0" w:space="0" w:color="auto" w:frame="1"/>
          <w:lang w:eastAsia="en-AU"/>
        </w:rPr>
        <w:t>including</w:t>
      </w:r>
      <w:r w:rsidR="00E603E9">
        <w:rPr>
          <w:bdr w:val="none" w:sz="0" w:space="0" w:color="auto" w:frame="1"/>
          <w:lang w:eastAsia="en-AU"/>
        </w:rPr>
        <w:t xml:space="preserve"> those that design systems and processes) </w:t>
      </w:r>
      <w:r w:rsidR="00A860CD">
        <w:rPr>
          <w:bdr w:val="none" w:sz="0" w:space="0" w:color="auto" w:frame="1"/>
          <w:lang w:eastAsia="en-AU"/>
        </w:rPr>
        <w:t>are trained in these issues and can identify emerging issues themselves</w:t>
      </w:r>
      <w:r w:rsidR="00A860CD" w:rsidRPr="000335DF">
        <w:rPr>
          <w:bdr w:val="none" w:sz="0" w:space="0" w:color="auto" w:frame="1"/>
          <w:lang w:eastAsia="en-AU"/>
        </w:rPr>
        <w:t xml:space="preserve">. </w:t>
      </w:r>
      <w:r w:rsidRPr="000335DF">
        <w:rPr>
          <w:bdr w:val="none" w:sz="0" w:space="0" w:color="auto" w:frame="1"/>
          <w:lang w:eastAsia="en-AU"/>
        </w:rPr>
        <w:t xml:space="preserve"> </w:t>
      </w:r>
    </w:p>
    <w:p w14:paraId="61AA4474" w14:textId="77777777" w:rsidR="000335DF" w:rsidRDefault="000335DF" w:rsidP="00D178EA">
      <w:pPr>
        <w:rPr>
          <w:bdr w:val="none" w:sz="0" w:space="0" w:color="auto" w:frame="1"/>
          <w:lang w:eastAsia="en-AU"/>
        </w:rPr>
      </w:pPr>
    </w:p>
    <w:p w14:paraId="36F31862" w14:textId="4F9CAF75" w:rsidR="00CE4A5D" w:rsidRDefault="00CE4A5D" w:rsidP="00D178EA">
      <w:pPr>
        <w:rPr>
          <w:bdr w:val="none" w:sz="0" w:space="0" w:color="auto" w:frame="1"/>
          <w:lang w:eastAsia="en-AU"/>
        </w:rPr>
      </w:pPr>
      <w:r w:rsidRPr="000335DF">
        <w:rPr>
          <w:bdr w:val="none" w:sz="0" w:space="0" w:color="auto" w:frame="1"/>
          <w:lang w:eastAsia="en-AU"/>
        </w:rPr>
        <w:t xml:space="preserve">This rule change process </w:t>
      </w:r>
      <w:r w:rsidR="00335917">
        <w:rPr>
          <w:bdr w:val="none" w:sz="0" w:space="0" w:color="auto" w:frame="1"/>
          <w:lang w:eastAsia="en-AU"/>
        </w:rPr>
        <w:t xml:space="preserve">must </w:t>
      </w:r>
      <w:r w:rsidRPr="000335DF">
        <w:rPr>
          <w:bdr w:val="none" w:sz="0" w:space="0" w:color="auto" w:frame="1"/>
          <w:lang w:eastAsia="en-AU"/>
        </w:rPr>
        <w:t>include</w:t>
      </w:r>
      <w:r w:rsidR="000335DF">
        <w:rPr>
          <w:bdr w:val="none" w:sz="0" w:space="0" w:color="auto" w:frame="1"/>
          <w:lang w:eastAsia="en-AU"/>
        </w:rPr>
        <w:t xml:space="preserve"> </w:t>
      </w:r>
      <w:r w:rsidRPr="000335DF">
        <w:rPr>
          <w:bdr w:val="none" w:sz="0" w:space="0" w:color="auto" w:frame="1"/>
          <w:lang w:eastAsia="en-AU"/>
        </w:rPr>
        <w:t xml:space="preserve">the lived experiences of victim-survivors </w:t>
      </w:r>
      <w:r w:rsidR="009F3C2A">
        <w:rPr>
          <w:bdr w:val="none" w:sz="0" w:space="0" w:color="auto" w:frame="1"/>
          <w:lang w:eastAsia="en-AU"/>
        </w:rPr>
        <w:t xml:space="preserve">and their advocates </w:t>
      </w:r>
      <w:r w:rsidRPr="000335DF">
        <w:rPr>
          <w:bdr w:val="none" w:sz="0" w:space="0" w:color="auto" w:frame="1"/>
          <w:lang w:eastAsia="en-AU"/>
        </w:rPr>
        <w:t xml:space="preserve">and hear from them </w:t>
      </w:r>
      <w:r w:rsidR="00D6481D">
        <w:rPr>
          <w:bdr w:val="none" w:sz="0" w:space="0" w:color="auto" w:frame="1"/>
          <w:lang w:eastAsia="en-AU"/>
        </w:rPr>
        <w:t xml:space="preserve">about how energy services </w:t>
      </w:r>
      <w:r w:rsidR="0052224A">
        <w:rPr>
          <w:bdr w:val="none" w:sz="0" w:space="0" w:color="auto" w:frame="1"/>
          <w:lang w:eastAsia="en-AU"/>
        </w:rPr>
        <w:t xml:space="preserve">were involved and </w:t>
      </w:r>
      <w:r w:rsidRPr="000335DF">
        <w:rPr>
          <w:bdr w:val="none" w:sz="0" w:space="0" w:color="auto" w:frame="1"/>
          <w:lang w:eastAsia="en-AU"/>
        </w:rPr>
        <w:t>what would have helped the</w:t>
      </w:r>
      <w:r w:rsidR="000335DF">
        <w:rPr>
          <w:bdr w:val="none" w:sz="0" w:space="0" w:color="auto" w:frame="1"/>
          <w:lang w:eastAsia="en-AU"/>
        </w:rPr>
        <w:t>ir situation</w:t>
      </w:r>
      <w:r w:rsidRPr="000335DF">
        <w:rPr>
          <w:bdr w:val="none" w:sz="0" w:space="0" w:color="auto" w:frame="1"/>
          <w:lang w:eastAsia="en-AU"/>
        </w:rPr>
        <w:t>. This aligns with</w:t>
      </w:r>
      <w:r w:rsidR="00A860CD" w:rsidRPr="00A860CD">
        <w:rPr>
          <w:bdr w:val="none" w:sz="0" w:space="0" w:color="auto" w:frame="1"/>
          <w:lang w:eastAsia="en-AU"/>
        </w:rPr>
        <w:t xml:space="preserve"> </w:t>
      </w:r>
      <w:r w:rsidR="00A860CD">
        <w:rPr>
          <w:bdr w:val="none" w:sz="0" w:space="0" w:color="auto" w:frame="1"/>
          <w:lang w:eastAsia="en-AU"/>
        </w:rPr>
        <w:t xml:space="preserve">one of the four Foundation Principles of the National Plan, which recognises that </w:t>
      </w:r>
      <w:r w:rsidR="00C21B5A">
        <w:rPr>
          <w:bdr w:val="none" w:sz="0" w:space="0" w:color="auto" w:frame="1"/>
          <w:lang w:eastAsia="en-AU"/>
        </w:rPr>
        <w:t>‘</w:t>
      </w:r>
      <w:r w:rsidR="00A860CD">
        <w:rPr>
          <w:bdr w:val="none" w:sz="0" w:space="0" w:color="auto" w:frame="1"/>
          <w:lang w:eastAsia="en-AU"/>
        </w:rPr>
        <w:t>we need to draw upon the diverse lived experience of victim-survivors to design appropriate and effective policies and solutions</w:t>
      </w:r>
      <w:r w:rsidR="00C21B5A">
        <w:rPr>
          <w:bdr w:val="none" w:sz="0" w:space="0" w:color="auto" w:frame="1"/>
          <w:lang w:eastAsia="en-AU"/>
        </w:rPr>
        <w:t>’</w:t>
      </w:r>
      <w:r w:rsidR="00A860CD" w:rsidRPr="000335DF">
        <w:rPr>
          <w:bdr w:val="none" w:sz="0" w:space="0" w:color="auto" w:frame="1"/>
          <w:lang w:eastAsia="en-AU"/>
        </w:rPr>
        <w:t>.</w:t>
      </w:r>
      <w:r w:rsidR="00A860CD">
        <w:rPr>
          <w:rStyle w:val="FootnoteReference"/>
          <w:szCs w:val="22"/>
          <w:bdr w:val="none" w:sz="0" w:space="0" w:color="auto" w:frame="1"/>
          <w:lang w:eastAsia="en-AU"/>
        </w:rPr>
        <w:footnoteReference w:id="7"/>
      </w:r>
    </w:p>
    <w:p w14:paraId="31826208" w14:textId="77777777" w:rsidR="003676A1" w:rsidRPr="000335DF" w:rsidRDefault="003676A1" w:rsidP="00D178EA"/>
    <w:p w14:paraId="74D16707" w14:textId="326E5C57" w:rsidR="00CE4A5D" w:rsidRDefault="003676A1" w:rsidP="00D178EA">
      <w:pPr>
        <w:rPr>
          <w:bdr w:val="none" w:sz="0" w:space="0" w:color="auto" w:frame="1"/>
          <w:lang w:eastAsia="en-AU"/>
        </w:rPr>
      </w:pPr>
      <w:r w:rsidRPr="000335DF">
        <w:rPr>
          <w:bdr w:val="none" w:sz="0" w:space="0" w:color="auto" w:frame="1"/>
          <w:lang w:eastAsia="en-AU"/>
        </w:rPr>
        <w:t xml:space="preserve">There should not just be a gap analysis comparing this rule change proposal to </w:t>
      </w:r>
      <w:r>
        <w:rPr>
          <w:bdr w:val="none" w:sz="0" w:space="0" w:color="auto" w:frame="1"/>
          <w:lang w:eastAsia="en-AU"/>
        </w:rPr>
        <w:t>the protections in the Victor</w:t>
      </w:r>
      <w:r w:rsidRPr="003676A1">
        <w:rPr>
          <w:bdr w:val="none" w:sz="0" w:space="0" w:color="auto" w:frame="1"/>
          <w:lang w:eastAsia="en-AU"/>
        </w:rPr>
        <w:t>ian Energy Retail Code (ERC), but</w:t>
      </w:r>
      <w:r>
        <w:rPr>
          <w:bdr w:val="none" w:sz="0" w:space="0" w:color="auto" w:frame="1"/>
          <w:lang w:eastAsia="en-AU"/>
        </w:rPr>
        <w:t xml:space="preserve"> </w:t>
      </w:r>
      <w:r w:rsidRPr="000335DF">
        <w:rPr>
          <w:bdr w:val="none" w:sz="0" w:space="0" w:color="auto" w:frame="1"/>
          <w:lang w:eastAsia="en-AU"/>
        </w:rPr>
        <w:t>also</w:t>
      </w:r>
      <w:r>
        <w:rPr>
          <w:bdr w:val="none" w:sz="0" w:space="0" w:color="auto" w:frame="1"/>
          <w:lang w:eastAsia="en-AU"/>
        </w:rPr>
        <w:t xml:space="preserve"> an analysis of</w:t>
      </w:r>
      <w:r w:rsidRPr="000335DF">
        <w:rPr>
          <w:bdr w:val="none" w:sz="0" w:space="0" w:color="auto" w:frame="1"/>
          <w:lang w:eastAsia="en-AU"/>
        </w:rPr>
        <w:t xml:space="preserve"> what harms people </w:t>
      </w:r>
      <w:r>
        <w:rPr>
          <w:bdr w:val="none" w:sz="0" w:space="0" w:color="auto" w:frame="1"/>
          <w:lang w:eastAsia="en-AU"/>
        </w:rPr>
        <w:t xml:space="preserve">are </w:t>
      </w:r>
      <w:r w:rsidRPr="000335DF">
        <w:rPr>
          <w:bdr w:val="none" w:sz="0" w:space="0" w:color="auto" w:frame="1"/>
          <w:lang w:eastAsia="en-AU"/>
        </w:rPr>
        <w:t>experiencing</w:t>
      </w:r>
      <w:r>
        <w:rPr>
          <w:bdr w:val="none" w:sz="0" w:space="0" w:color="auto" w:frame="1"/>
          <w:lang w:eastAsia="en-AU"/>
        </w:rPr>
        <w:t xml:space="preserve"> (including in the context of the pandemic), what risks arise from energy service policies and processes,</w:t>
      </w:r>
      <w:r w:rsidRPr="000335DF">
        <w:rPr>
          <w:bdr w:val="none" w:sz="0" w:space="0" w:color="auto" w:frame="1"/>
          <w:lang w:eastAsia="en-AU"/>
        </w:rPr>
        <w:t xml:space="preserve"> and what victim</w:t>
      </w:r>
      <w:r>
        <w:rPr>
          <w:bdr w:val="none" w:sz="0" w:space="0" w:color="auto" w:frame="1"/>
          <w:lang w:eastAsia="en-AU"/>
        </w:rPr>
        <w:t>-</w:t>
      </w:r>
      <w:r w:rsidRPr="000335DF">
        <w:rPr>
          <w:bdr w:val="none" w:sz="0" w:space="0" w:color="auto" w:frame="1"/>
          <w:lang w:eastAsia="en-AU"/>
        </w:rPr>
        <w:t>survivors say would have helped them</w:t>
      </w:r>
      <w:r>
        <w:rPr>
          <w:bdr w:val="none" w:sz="0" w:space="0" w:color="auto" w:frame="1"/>
          <w:lang w:eastAsia="en-AU"/>
        </w:rPr>
        <w:t>. From this, it can then be determined which protective measures are missing from this proposal.</w:t>
      </w:r>
    </w:p>
    <w:p w14:paraId="2F98FE8E" w14:textId="12EB106E" w:rsidR="003676A1" w:rsidRPr="00EE7148" w:rsidRDefault="003676A1" w:rsidP="003676A1">
      <w:pPr>
        <w:pStyle w:val="Recommendation"/>
        <w:rPr>
          <w:rFonts w:cs="Arial"/>
          <w:szCs w:val="22"/>
        </w:rPr>
      </w:pPr>
      <w:r w:rsidRPr="00EE7148">
        <w:rPr>
          <w:rFonts w:cs="Arial"/>
          <w:szCs w:val="22"/>
        </w:rPr>
        <w:t xml:space="preserve">Recommendation </w:t>
      </w:r>
      <w:r w:rsidR="005A1111">
        <w:rPr>
          <w:rFonts w:cs="Arial"/>
          <w:szCs w:val="22"/>
        </w:rPr>
        <w:t>1</w:t>
      </w:r>
      <w:r>
        <w:rPr>
          <w:rFonts w:cs="Arial"/>
          <w:szCs w:val="22"/>
        </w:rPr>
        <w:t xml:space="preserve"> </w:t>
      </w:r>
    </w:p>
    <w:p w14:paraId="1B6A6B2D" w14:textId="77777777" w:rsidR="003676A1" w:rsidRDefault="003676A1" w:rsidP="003676A1">
      <w:pPr>
        <w:pStyle w:val="Recommendationtext"/>
        <w:rPr>
          <w:rFonts w:cs="Arial"/>
          <w:szCs w:val="22"/>
        </w:rPr>
      </w:pPr>
      <w:r>
        <w:rPr>
          <w:rFonts w:cs="Arial"/>
          <w:szCs w:val="22"/>
        </w:rPr>
        <w:t>Undertake a thorough examination of the experiences of victim-survivors in dealing with energy and incorporate their perspectives into the proposed rule and supporting policies and guidelines.</w:t>
      </w:r>
    </w:p>
    <w:p w14:paraId="5C9E4BCD" w14:textId="1E5385E6" w:rsidR="003676A1" w:rsidRPr="00EE7148" w:rsidRDefault="003676A1" w:rsidP="003676A1">
      <w:pPr>
        <w:pStyle w:val="Recommendation"/>
        <w:rPr>
          <w:rFonts w:cs="Arial"/>
          <w:szCs w:val="22"/>
        </w:rPr>
      </w:pPr>
      <w:r w:rsidRPr="00EE7148">
        <w:rPr>
          <w:rFonts w:cs="Arial"/>
          <w:szCs w:val="22"/>
        </w:rPr>
        <w:t xml:space="preserve">Recommendation </w:t>
      </w:r>
      <w:r w:rsidR="005A1111">
        <w:rPr>
          <w:rFonts w:cs="Arial"/>
          <w:szCs w:val="22"/>
        </w:rPr>
        <w:t>2</w:t>
      </w:r>
      <w:r>
        <w:rPr>
          <w:rFonts w:cs="Arial"/>
          <w:szCs w:val="22"/>
        </w:rPr>
        <w:t xml:space="preserve"> </w:t>
      </w:r>
    </w:p>
    <w:p w14:paraId="738AD1A1" w14:textId="6EF1198E" w:rsidR="003676A1" w:rsidRPr="003676A1" w:rsidRDefault="003676A1" w:rsidP="003676A1">
      <w:pPr>
        <w:pStyle w:val="Recommendationtext"/>
        <w:rPr>
          <w:rFonts w:cs="Arial"/>
          <w:szCs w:val="22"/>
        </w:rPr>
      </w:pPr>
      <w:r>
        <w:rPr>
          <w:rFonts w:cs="Arial"/>
          <w:szCs w:val="22"/>
        </w:rPr>
        <w:t>Build industry understanding of DFV and the role of the energy sector in preventing and responding to DFV</w:t>
      </w:r>
      <w:r>
        <w:t xml:space="preserve"> to achieve long-term cultural change.</w:t>
      </w:r>
    </w:p>
    <w:p w14:paraId="77739F04" w14:textId="74B46259" w:rsidR="00637BF5" w:rsidRPr="006E42F3" w:rsidRDefault="0057639E" w:rsidP="00AB39D0">
      <w:pPr>
        <w:pStyle w:val="NumberedHeading1"/>
      </w:pPr>
      <w:bookmarkStart w:id="8" w:name="_Toc97729703"/>
      <w:r>
        <w:t>Response to consultation questions</w:t>
      </w:r>
      <w:bookmarkEnd w:id="8"/>
      <w:r>
        <w:t xml:space="preserve"> </w:t>
      </w:r>
    </w:p>
    <w:p w14:paraId="1051FA47" w14:textId="65EFF5C6" w:rsidR="0057639E" w:rsidRDefault="00093F43" w:rsidP="00093F43">
      <w:pPr>
        <w:pStyle w:val="Heading3"/>
      </w:pPr>
      <w:bookmarkStart w:id="9" w:name="_Toc97729704"/>
      <w:r>
        <w:t xml:space="preserve">Question 1: </w:t>
      </w:r>
      <w:r w:rsidR="0057639E" w:rsidRPr="00093F43">
        <w:t>Red and Lumo’s rule change request: What are your views on the effectiveness of the changes proposed by Red and Lumo in protecting customers affected by family violence? What improvements and challenges should the Commission consider?</w:t>
      </w:r>
      <w:bookmarkEnd w:id="9"/>
      <w:r w:rsidR="0057639E" w:rsidRPr="00093F43">
        <w:t xml:space="preserve"> </w:t>
      </w:r>
    </w:p>
    <w:p w14:paraId="3BCA487B" w14:textId="07869B08" w:rsidR="00FD3698" w:rsidRPr="00606283" w:rsidRDefault="00671DE0" w:rsidP="00DB42D6">
      <w:pPr>
        <w:pStyle w:val="Heading4"/>
      </w:pPr>
      <w:r w:rsidRPr="00606283">
        <w:t>F</w:t>
      </w:r>
      <w:r w:rsidR="00FD3698" w:rsidRPr="00606283">
        <w:t xml:space="preserve">amily violence policy </w:t>
      </w:r>
    </w:p>
    <w:p w14:paraId="7256B065" w14:textId="5620E570" w:rsidR="005A1111" w:rsidRPr="00226A60" w:rsidRDefault="005A1111" w:rsidP="00D178EA">
      <w:pPr>
        <w:rPr>
          <w:bdr w:val="none" w:sz="0" w:space="0" w:color="auto" w:frame="1"/>
          <w:lang w:eastAsia="en-AU"/>
        </w:rPr>
      </w:pPr>
      <w:r w:rsidRPr="00226A60">
        <w:rPr>
          <w:bdr w:val="none" w:sz="0" w:space="0" w:color="auto" w:frame="1"/>
          <w:lang w:eastAsia="en-AU"/>
        </w:rPr>
        <w:t>We support all retailers having a family violence policy. However, there needs to be guidance on minimum standards and principles and a transparent approval process for these policies. Without these measures, it is up to the discretion of individual retailers to choose what they do and do not include in their family violence policy. The failure of this approach has been demonstrated in relation to hardship assistance, necessitating the later implementation of mandatory guidelines.</w:t>
      </w:r>
    </w:p>
    <w:p w14:paraId="02BA1179" w14:textId="77777777" w:rsidR="005A1111" w:rsidRPr="00226A60" w:rsidRDefault="005A1111" w:rsidP="00D178EA">
      <w:pPr>
        <w:rPr>
          <w:bdr w:val="none" w:sz="0" w:space="0" w:color="auto" w:frame="1"/>
          <w:lang w:eastAsia="en-AU"/>
        </w:rPr>
      </w:pPr>
    </w:p>
    <w:p w14:paraId="373D0F52" w14:textId="77777777" w:rsidR="005A1111" w:rsidRPr="00226A60" w:rsidRDefault="005A1111" w:rsidP="00D178EA">
      <w:pPr>
        <w:rPr>
          <w:bdr w:val="none" w:sz="0" w:space="0" w:color="auto" w:frame="1"/>
          <w:lang w:eastAsia="en-AU"/>
        </w:rPr>
      </w:pPr>
      <w:r w:rsidRPr="00226A60">
        <w:rPr>
          <w:bdr w:val="none" w:sz="0" w:space="0" w:color="auto" w:frame="1"/>
          <w:lang w:eastAsia="en-AU"/>
        </w:rPr>
        <w:t xml:space="preserve">We support family violence policies being reviewed at least every two years, but again this is meaningless without an independent process to ensure that the policy is fit for purpose. Review and assessment must evaluate policies against clearly established, consistent objectives and principles. </w:t>
      </w:r>
    </w:p>
    <w:p w14:paraId="3C8197C1" w14:textId="77777777" w:rsidR="005A1111" w:rsidRPr="00226A60" w:rsidRDefault="005A1111" w:rsidP="00D178EA">
      <w:pPr>
        <w:rPr>
          <w:bdr w:val="none" w:sz="0" w:space="0" w:color="auto" w:frame="1"/>
          <w:lang w:eastAsia="en-AU"/>
        </w:rPr>
      </w:pPr>
    </w:p>
    <w:p w14:paraId="52A7A539" w14:textId="77777777" w:rsidR="005A1111" w:rsidRPr="00226A60" w:rsidRDefault="005A1111" w:rsidP="00D178EA">
      <w:pPr>
        <w:rPr>
          <w:bdr w:val="none" w:sz="0" w:space="0" w:color="auto" w:frame="1"/>
          <w:lang w:eastAsia="en-AU"/>
        </w:rPr>
      </w:pPr>
      <w:r w:rsidRPr="00226A60">
        <w:rPr>
          <w:bdr w:val="none" w:sz="0" w:space="0" w:color="auto" w:frame="1"/>
          <w:lang w:eastAsia="en-AU"/>
        </w:rPr>
        <w:t>A retailer’s family violence policy must certainly not take priority over a market retail contract if there is no oversight and regulation of what is in the policy.</w:t>
      </w:r>
    </w:p>
    <w:p w14:paraId="047A5AF2" w14:textId="77777777" w:rsidR="005A1111" w:rsidRPr="00226A60" w:rsidRDefault="005A1111" w:rsidP="005A1111">
      <w:pPr>
        <w:shd w:val="clear" w:color="auto" w:fill="FFFFFF"/>
        <w:spacing w:line="240" w:lineRule="auto"/>
        <w:rPr>
          <w:rFonts w:cs="Arial"/>
          <w:szCs w:val="22"/>
          <w:bdr w:val="none" w:sz="0" w:space="0" w:color="auto" w:frame="1"/>
          <w:lang w:eastAsia="en-AU"/>
        </w:rPr>
      </w:pPr>
    </w:p>
    <w:p w14:paraId="64FFA438" w14:textId="22060EFD" w:rsidR="005A1111" w:rsidRPr="00226A60" w:rsidRDefault="00AC49B8" w:rsidP="00D178EA">
      <w:pPr>
        <w:rPr>
          <w:bdr w:val="none" w:sz="0" w:space="0" w:color="auto" w:frame="1"/>
          <w:lang w:eastAsia="en-AU"/>
        </w:rPr>
      </w:pPr>
      <w:r>
        <w:rPr>
          <w:bdr w:val="none" w:sz="0" w:space="0" w:color="auto" w:frame="1"/>
          <w:lang w:eastAsia="en-AU"/>
        </w:rPr>
        <w:t xml:space="preserve">Availability of </w:t>
      </w:r>
      <w:r w:rsidR="005A1111" w:rsidRPr="00226A60">
        <w:rPr>
          <w:bdr w:val="none" w:sz="0" w:space="0" w:color="auto" w:frame="1"/>
          <w:lang w:eastAsia="en-AU"/>
        </w:rPr>
        <w:t xml:space="preserve">a standard family violence policy would mean retailers could simply adopt the standard policy, ensuring victim-survivors have a ‘floor’ of adequate protections. This is likely to be particularly useful to the many small retailers. Having guidance and minimum standards would mean that retailers who wish to go above and beyond the minimum standards in fulfilling the principles and objectives could do so. </w:t>
      </w:r>
    </w:p>
    <w:p w14:paraId="3E4BDBED" w14:textId="77777777" w:rsidR="005A1111" w:rsidRPr="00226A60" w:rsidRDefault="005A1111" w:rsidP="005A1111">
      <w:pPr>
        <w:shd w:val="clear" w:color="auto" w:fill="FFFFFF"/>
        <w:spacing w:line="240" w:lineRule="auto"/>
        <w:rPr>
          <w:rFonts w:cs="Arial"/>
          <w:szCs w:val="22"/>
          <w:bdr w:val="none" w:sz="0" w:space="0" w:color="auto" w:frame="1"/>
          <w:lang w:eastAsia="en-AU"/>
        </w:rPr>
      </w:pPr>
    </w:p>
    <w:p w14:paraId="755C0C8F" w14:textId="6E5F0587" w:rsidR="005A1111" w:rsidRPr="00226A60" w:rsidRDefault="005A1111" w:rsidP="005A1111">
      <w:pPr>
        <w:shd w:val="clear" w:color="auto" w:fill="FFFFFF"/>
        <w:spacing w:line="240" w:lineRule="auto"/>
        <w:rPr>
          <w:rFonts w:cs="Arial"/>
          <w:szCs w:val="22"/>
          <w:bdr w:val="none" w:sz="0" w:space="0" w:color="auto" w:frame="1"/>
          <w:lang w:eastAsia="en-AU"/>
        </w:rPr>
      </w:pPr>
      <w:r w:rsidRPr="00226A60">
        <w:rPr>
          <w:rFonts w:cs="Arial"/>
          <w:szCs w:val="22"/>
          <w:bdr w:val="none" w:sz="0" w:space="0" w:color="auto" w:frame="1"/>
          <w:lang w:eastAsia="en-AU"/>
        </w:rPr>
        <w:t>In consultation with the community sector, we recommend the AER develop:</w:t>
      </w:r>
    </w:p>
    <w:p w14:paraId="675AC8F3" w14:textId="77777777" w:rsidR="005A1111" w:rsidRPr="00226A60" w:rsidRDefault="005A1111" w:rsidP="002F3AE5">
      <w:pPr>
        <w:pStyle w:val="BullettedList"/>
      </w:pPr>
      <w:r w:rsidRPr="00226A60">
        <w:t>Principles-based guidance for developing family violence policies (similar to the DFV work undertaken by the Essential Services Commission of Victoria (ESC));</w:t>
      </w:r>
    </w:p>
    <w:p w14:paraId="20DC0DFC" w14:textId="4B296F95" w:rsidR="005A1111" w:rsidRPr="00226A60" w:rsidRDefault="005A1111" w:rsidP="00581F12">
      <w:pPr>
        <w:pStyle w:val="BullettedList"/>
      </w:pPr>
      <w:r w:rsidRPr="00226A60">
        <w:t>Minimum standards for family violence policies</w:t>
      </w:r>
      <w:r w:rsidR="00987E08">
        <w:t>/</w:t>
      </w:r>
      <w:r w:rsidRPr="00226A60">
        <w:t>a standard family violence policy; and</w:t>
      </w:r>
    </w:p>
    <w:p w14:paraId="74880D01" w14:textId="1ACC605B" w:rsidR="005A1111" w:rsidRPr="00226A60" w:rsidRDefault="005A1111" w:rsidP="00D178EA">
      <w:pPr>
        <w:pStyle w:val="BullettedList"/>
      </w:pPr>
      <w:r w:rsidRPr="00226A60">
        <w:t>A family violence policy approval process.</w:t>
      </w:r>
    </w:p>
    <w:p w14:paraId="699759E5" w14:textId="77777777" w:rsidR="00D178EA" w:rsidRDefault="00D178EA" w:rsidP="00D178EA">
      <w:pPr>
        <w:rPr>
          <w:bdr w:val="none" w:sz="0" w:space="0" w:color="auto" w:frame="1"/>
          <w:lang w:eastAsia="en-AU"/>
        </w:rPr>
      </w:pPr>
    </w:p>
    <w:p w14:paraId="2267E3D7" w14:textId="2D99351D" w:rsidR="005A1111" w:rsidRPr="00226A60" w:rsidRDefault="005A1111" w:rsidP="00D178EA">
      <w:pPr>
        <w:rPr>
          <w:bdr w:val="none" w:sz="0" w:space="0" w:color="auto" w:frame="1"/>
          <w:lang w:eastAsia="en-AU"/>
        </w:rPr>
      </w:pPr>
      <w:r w:rsidRPr="00226A60">
        <w:rPr>
          <w:bdr w:val="none" w:sz="0" w:space="0" w:color="auto" w:frame="1"/>
          <w:lang w:eastAsia="en-AU"/>
        </w:rPr>
        <w:t xml:space="preserve">Of course, many of the retailers operating in the NECF jurisdictions also operate in Victoria where they are already required to have a family violence policy. As long as these policies meet minimum standards </w:t>
      </w:r>
      <w:r w:rsidRPr="00855C68">
        <w:rPr>
          <w:bdr w:val="none" w:sz="0" w:space="0" w:color="auto" w:frame="1"/>
          <w:lang w:eastAsia="en-AU"/>
        </w:rPr>
        <w:t>developed by the AER, they could be used, or adapted for use, in the NECF jurisdictions.</w:t>
      </w:r>
    </w:p>
    <w:p w14:paraId="069C67FB" w14:textId="77777777" w:rsidR="005A1111" w:rsidRPr="00226A60" w:rsidRDefault="005A1111" w:rsidP="00D178EA">
      <w:pPr>
        <w:rPr>
          <w:bdr w:val="none" w:sz="0" w:space="0" w:color="auto" w:frame="1"/>
          <w:lang w:eastAsia="en-AU"/>
        </w:rPr>
      </w:pPr>
    </w:p>
    <w:p w14:paraId="394DB67D" w14:textId="77777777" w:rsidR="005A1111" w:rsidRPr="00226A60" w:rsidRDefault="005A1111" w:rsidP="00D178EA">
      <w:pPr>
        <w:rPr>
          <w:iCs/>
          <w:bdr w:val="none" w:sz="0" w:space="0" w:color="auto" w:frame="1"/>
          <w:lang w:eastAsia="en-AU"/>
        </w:rPr>
      </w:pPr>
      <w:r w:rsidRPr="00226A60">
        <w:rPr>
          <w:iCs/>
          <w:bdr w:val="none" w:sz="0" w:space="0" w:color="auto" w:frame="1"/>
          <w:lang w:eastAsia="en-AU"/>
        </w:rPr>
        <w:t xml:space="preserve">While we strongly encourage engagement with the community sector before finalising any guidance to retailers, we have suggested some requirements for effective family violence policies. </w:t>
      </w:r>
    </w:p>
    <w:p w14:paraId="755EBCFD" w14:textId="77777777" w:rsidR="005A1111" w:rsidRPr="00226A60" w:rsidRDefault="005A1111" w:rsidP="00D178EA">
      <w:pPr>
        <w:rPr>
          <w:iCs/>
          <w:bdr w:val="none" w:sz="0" w:space="0" w:color="auto" w:frame="1"/>
          <w:lang w:eastAsia="en-AU"/>
        </w:rPr>
      </w:pPr>
    </w:p>
    <w:p w14:paraId="4E851F1C" w14:textId="77777777" w:rsidR="005A1111" w:rsidRPr="00226A60" w:rsidRDefault="005A1111" w:rsidP="00D178EA">
      <w:pPr>
        <w:rPr>
          <w:iCs/>
          <w:bdr w:val="none" w:sz="0" w:space="0" w:color="auto" w:frame="1"/>
          <w:lang w:eastAsia="en-AU"/>
        </w:rPr>
      </w:pPr>
      <w:r w:rsidRPr="00226A60">
        <w:rPr>
          <w:iCs/>
          <w:bdr w:val="none" w:sz="0" w:space="0" w:color="auto" w:frame="1"/>
          <w:lang w:eastAsia="en-AU"/>
        </w:rPr>
        <w:t xml:space="preserve">Each retailer should develop and implement a family violence policy that covers the following areas: </w:t>
      </w:r>
    </w:p>
    <w:p w14:paraId="2305C9AB" w14:textId="3FA0BF46" w:rsidR="00586568" w:rsidRPr="00586568" w:rsidRDefault="005A1111" w:rsidP="00586568">
      <w:pPr>
        <w:pStyle w:val="ListParagraph"/>
        <w:numPr>
          <w:ilvl w:val="0"/>
          <w:numId w:val="14"/>
        </w:numPr>
        <w:shd w:val="clear" w:color="auto" w:fill="FFFFFF"/>
        <w:spacing w:before="120" w:after="120" w:line="240" w:lineRule="auto"/>
        <w:contextualSpacing w:val="0"/>
        <w:rPr>
          <w:rFonts w:cs="Arial"/>
          <w:iCs/>
          <w:szCs w:val="22"/>
          <w:bdr w:val="none" w:sz="0" w:space="0" w:color="auto" w:frame="1"/>
          <w:lang w:eastAsia="en-AU"/>
        </w:rPr>
      </w:pPr>
      <w:r w:rsidRPr="00226A60">
        <w:rPr>
          <w:rFonts w:cs="Arial"/>
          <w:iCs/>
          <w:szCs w:val="22"/>
          <w:bdr w:val="none" w:sz="0" w:space="0" w:color="auto" w:frame="1"/>
          <w:lang w:eastAsia="en-AU"/>
        </w:rPr>
        <w:t>Auditing and assessing processes and services to identify their potential to be a DFV risk, contribute to a perpetrator’s ability to inflict harm, or create barriers or further impacts on people experiencing abuse.</w:t>
      </w:r>
    </w:p>
    <w:p w14:paraId="43846B32" w14:textId="1C62F659" w:rsidR="00586568" w:rsidRPr="00586568" w:rsidRDefault="005A1111" w:rsidP="00586568">
      <w:pPr>
        <w:pStyle w:val="ListParagraph"/>
        <w:numPr>
          <w:ilvl w:val="0"/>
          <w:numId w:val="14"/>
        </w:numPr>
        <w:shd w:val="clear" w:color="auto" w:fill="FFFFFF"/>
        <w:spacing w:before="120" w:after="120" w:line="240" w:lineRule="auto"/>
        <w:contextualSpacing w:val="0"/>
        <w:rPr>
          <w:rFonts w:cs="Arial"/>
          <w:iCs/>
          <w:szCs w:val="22"/>
          <w:bdr w:val="none" w:sz="0" w:space="0" w:color="auto" w:frame="1"/>
          <w:lang w:eastAsia="en-AU"/>
        </w:rPr>
      </w:pPr>
      <w:r w:rsidRPr="00226A60">
        <w:rPr>
          <w:rFonts w:cs="Arial"/>
          <w:iCs/>
          <w:szCs w:val="22"/>
          <w:bdr w:val="none" w:sz="0" w:space="0" w:color="auto" w:frame="1"/>
          <w:lang w:eastAsia="en-AU"/>
        </w:rPr>
        <w:t xml:space="preserve">Making sure safety is paramount for anyone affected by family violence. </w:t>
      </w:r>
    </w:p>
    <w:p w14:paraId="66CA1ACD" w14:textId="1CAD82FD" w:rsidR="00586568" w:rsidRPr="00586568" w:rsidRDefault="005A1111" w:rsidP="00586568">
      <w:pPr>
        <w:pStyle w:val="ListParagraph"/>
        <w:numPr>
          <w:ilvl w:val="0"/>
          <w:numId w:val="14"/>
        </w:numPr>
        <w:shd w:val="clear" w:color="auto" w:fill="FFFFFF"/>
        <w:spacing w:before="120" w:after="120" w:line="240" w:lineRule="auto"/>
        <w:contextualSpacing w:val="0"/>
        <w:rPr>
          <w:rFonts w:cs="Arial"/>
          <w:iCs/>
          <w:szCs w:val="22"/>
          <w:bdr w:val="none" w:sz="0" w:space="0" w:color="auto" w:frame="1"/>
          <w:lang w:eastAsia="en-AU"/>
        </w:rPr>
      </w:pPr>
      <w:r w:rsidRPr="00226A60">
        <w:rPr>
          <w:rFonts w:cs="Arial"/>
          <w:iCs/>
          <w:szCs w:val="22"/>
          <w:bdr w:val="none" w:sz="0" w:space="0" w:color="auto" w:frame="1"/>
          <w:lang w:eastAsia="en-AU"/>
        </w:rPr>
        <w:t xml:space="preserve">Early recognition of family violence. </w:t>
      </w:r>
    </w:p>
    <w:p w14:paraId="67ECEACF" w14:textId="7903539D" w:rsidR="00586568" w:rsidRPr="00586568" w:rsidRDefault="005A1111" w:rsidP="00586568">
      <w:pPr>
        <w:pStyle w:val="ListParagraph"/>
        <w:numPr>
          <w:ilvl w:val="0"/>
          <w:numId w:val="14"/>
        </w:numPr>
        <w:shd w:val="clear" w:color="auto" w:fill="FFFFFF"/>
        <w:spacing w:before="120" w:after="120" w:line="240" w:lineRule="auto"/>
        <w:contextualSpacing w:val="0"/>
        <w:rPr>
          <w:rFonts w:cs="Arial"/>
          <w:iCs/>
          <w:szCs w:val="22"/>
          <w:bdr w:val="none" w:sz="0" w:space="0" w:color="auto" w:frame="1"/>
          <w:lang w:eastAsia="en-AU"/>
        </w:rPr>
      </w:pPr>
      <w:r w:rsidRPr="00226A60">
        <w:rPr>
          <w:rFonts w:cs="Arial"/>
          <w:iCs/>
          <w:szCs w:val="22"/>
          <w:bdr w:val="none" w:sz="0" w:space="0" w:color="auto" w:frame="1"/>
          <w:lang w:eastAsia="en-AU"/>
        </w:rPr>
        <w:t xml:space="preserve">Training to improve employees’ responses to someone affected by family violence. </w:t>
      </w:r>
    </w:p>
    <w:p w14:paraId="29C0885F" w14:textId="648974D5" w:rsidR="00586568" w:rsidRPr="00586568" w:rsidRDefault="005A1111" w:rsidP="00586568">
      <w:pPr>
        <w:pStyle w:val="ListParagraph"/>
        <w:numPr>
          <w:ilvl w:val="0"/>
          <w:numId w:val="14"/>
        </w:numPr>
        <w:shd w:val="clear" w:color="auto" w:fill="FFFFFF"/>
        <w:spacing w:before="120" w:after="120" w:line="240" w:lineRule="auto"/>
        <w:contextualSpacing w:val="0"/>
        <w:rPr>
          <w:rFonts w:cs="Arial"/>
          <w:iCs/>
          <w:szCs w:val="22"/>
          <w:bdr w:val="none" w:sz="0" w:space="0" w:color="auto" w:frame="1"/>
          <w:lang w:eastAsia="en-AU"/>
        </w:rPr>
      </w:pPr>
      <w:r w:rsidRPr="00226A60">
        <w:rPr>
          <w:rFonts w:cs="Arial"/>
          <w:iCs/>
          <w:szCs w:val="22"/>
          <w:bdr w:val="none" w:sz="0" w:space="0" w:color="auto" w:frame="1"/>
          <w:lang w:eastAsia="en-AU"/>
        </w:rPr>
        <w:t>Protecting private and confidential information of customers affected by family violence.</w:t>
      </w:r>
    </w:p>
    <w:p w14:paraId="31FB71BC" w14:textId="77777777" w:rsidR="005A1111" w:rsidRPr="00226A60" w:rsidRDefault="005A1111" w:rsidP="00586568">
      <w:pPr>
        <w:pStyle w:val="ListParagraph"/>
        <w:numPr>
          <w:ilvl w:val="0"/>
          <w:numId w:val="14"/>
        </w:numPr>
        <w:shd w:val="clear" w:color="auto" w:fill="FFFFFF"/>
        <w:spacing w:before="120" w:after="120" w:line="240" w:lineRule="auto"/>
        <w:contextualSpacing w:val="0"/>
        <w:rPr>
          <w:rFonts w:cs="Arial"/>
          <w:iCs/>
          <w:szCs w:val="22"/>
          <w:bdr w:val="none" w:sz="0" w:space="0" w:color="auto" w:frame="1"/>
          <w:lang w:eastAsia="en-AU"/>
        </w:rPr>
      </w:pPr>
      <w:r w:rsidRPr="00226A60">
        <w:rPr>
          <w:rFonts w:cs="Arial"/>
          <w:iCs/>
          <w:szCs w:val="22"/>
          <w:bdr w:val="none" w:sz="0" w:space="0" w:color="auto" w:frame="1"/>
          <w:lang w:eastAsia="en-AU"/>
        </w:rPr>
        <w:t xml:space="preserve">Minimising the number of times a customer affected by family violence needs to disclose information about family violence. </w:t>
      </w:r>
    </w:p>
    <w:p w14:paraId="16471144" w14:textId="77777777" w:rsidR="005A1111" w:rsidRPr="00226A60" w:rsidRDefault="005A1111" w:rsidP="00586568">
      <w:pPr>
        <w:pStyle w:val="ListParagraph"/>
        <w:numPr>
          <w:ilvl w:val="0"/>
          <w:numId w:val="14"/>
        </w:numPr>
        <w:shd w:val="clear" w:color="auto" w:fill="FFFFFF"/>
        <w:spacing w:before="120" w:after="120" w:line="240" w:lineRule="auto"/>
        <w:contextualSpacing w:val="0"/>
        <w:rPr>
          <w:rFonts w:cs="Arial"/>
          <w:iCs/>
          <w:szCs w:val="22"/>
          <w:bdr w:val="none" w:sz="0" w:space="0" w:color="auto" w:frame="1"/>
          <w:lang w:eastAsia="en-AU"/>
        </w:rPr>
      </w:pPr>
      <w:r w:rsidRPr="00226A60">
        <w:rPr>
          <w:rFonts w:cs="Arial"/>
          <w:iCs/>
          <w:szCs w:val="22"/>
          <w:bdr w:val="none" w:sz="0" w:space="0" w:color="auto" w:frame="1"/>
          <w:lang w:eastAsia="en-AU"/>
        </w:rPr>
        <w:t xml:space="preserve">Ensuring collection arrangements are handled sensitively. </w:t>
      </w:r>
    </w:p>
    <w:p w14:paraId="3F6E1A9F" w14:textId="77777777" w:rsidR="005A1111" w:rsidRPr="00226A60" w:rsidRDefault="005A1111" w:rsidP="00586568">
      <w:pPr>
        <w:pStyle w:val="ListParagraph"/>
        <w:numPr>
          <w:ilvl w:val="0"/>
          <w:numId w:val="14"/>
        </w:numPr>
        <w:shd w:val="clear" w:color="auto" w:fill="FFFFFF"/>
        <w:spacing w:before="120" w:after="120" w:line="240" w:lineRule="auto"/>
        <w:contextualSpacing w:val="0"/>
        <w:rPr>
          <w:rFonts w:cs="Arial"/>
          <w:iCs/>
          <w:szCs w:val="22"/>
          <w:bdr w:val="none" w:sz="0" w:space="0" w:color="auto" w:frame="1"/>
          <w:lang w:eastAsia="en-AU"/>
        </w:rPr>
      </w:pPr>
      <w:r w:rsidRPr="00226A60">
        <w:rPr>
          <w:rFonts w:cs="Arial"/>
          <w:iCs/>
          <w:szCs w:val="22"/>
          <w:bdr w:val="none" w:sz="0" w:space="0" w:color="auto" w:frame="1"/>
          <w:lang w:eastAsia="en-AU"/>
        </w:rPr>
        <w:t xml:space="preserve">Arranging access to Financial Hardship assistance. </w:t>
      </w:r>
    </w:p>
    <w:p w14:paraId="7E001316" w14:textId="77777777" w:rsidR="005A1111" w:rsidRPr="00226A60" w:rsidRDefault="005A1111" w:rsidP="00586568">
      <w:pPr>
        <w:pStyle w:val="ListParagraph"/>
        <w:numPr>
          <w:ilvl w:val="0"/>
          <w:numId w:val="14"/>
        </w:numPr>
        <w:shd w:val="clear" w:color="auto" w:fill="FFFFFF"/>
        <w:spacing w:before="120" w:after="120" w:line="240" w:lineRule="auto"/>
        <w:contextualSpacing w:val="0"/>
        <w:rPr>
          <w:rFonts w:cs="Arial"/>
          <w:iCs/>
          <w:szCs w:val="22"/>
          <w:bdr w:val="none" w:sz="0" w:space="0" w:color="auto" w:frame="1"/>
          <w:lang w:eastAsia="en-AU"/>
        </w:rPr>
      </w:pPr>
      <w:r w:rsidRPr="00226A60">
        <w:rPr>
          <w:rFonts w:cs="Arial"/>
          <w:iCs/>
          <w:szCs w:val="22"/>
          <w:bdr w:val="none" w:sz="0" w:space="0" w:color="auto" w:frame="1"/>
          <w:lang w:eastAsia="en-AU"/>
        </w:rPr>
        <w:t xml:space="preserve">Informing customers, employees and service suppliers about information and assistance available to people experiencing family violence. </w:t>
      </w:r>
    </w:p>
    <w:p w14:paraId="63E91E36" w14:textId="77777777" w:rsidR="005A1111" w:rsidRPr="00226A60" w:rsidRDefault="005A1111" w:rsidP="00586568">
      <w:pPr>
        <w:pStyle w:val="ListParagraph"/>
        <w:numPr>
          <w:ilvl w:val="0"/>
          <w:numId w:val="14"/>
        </w:numPr>
        <w:shd w:val="clear" w:color="auto" w:fill="FFFFFF"/>
        <w:spacing w:before="120" w:after="120" w:line="240" w:lineRule="auto"/>
        <w:contextualSpacing w:val="0"/>
        <w:rPr>
          <w:rFonts w:cs="Arial"/>
          <w:iCs/>
          <w:szCs w:val="22"/>
          <w:bdr w:val="none" w:sz="0" w:space="0" w:color="auto" w:frame="1"/>
          <w:lang w:eastAsia="en-AU"/>
        </w:rPr>
      </w:pPr>
      <w:r w:rsidRPr="00226A60">
        <w:rPr>
          <w:rFonts w:cs="Arial"/>
          <w:iCs/>
          <w:szCs w:val="22"/>
          <w:bdr w:val="none" w:sz="0" w:space="0" w:color="auto" w:frame="1"/>
          <w:lang w:eastAsia="en-AU"/>
        </w:rPr>
        <w:t>Referring customers and employees to specialist services.</w:t>
      </w:r>
    </w:p>
    <w:p w14:paraId="0138FB20" w14:textId="77777777" w:rsidR="005A1111" w:rsidRPr="00226A60" w:rsidRDefault="005A1111" w:rsidP="00586568">
      <w:pPr>
        <w:pStyle w:val="ListParagraph"/>
        <w:numPr>
          <w:ilvl w:val="0"/>
          <w:numId w:val="14"/>
        </w:numPr>
        <w:shd w:val="clear" w:color="auto" w:fill="FFFFFF"/>
        <w:spacing w:before="120" w:after="120" w:line="240" w:lineRule="auto"/>
        <w:contextualSpacing w:val="0"/>
        <w:rPr>
          <w:rFonts w:cs="Arial"/>
          <w:iCs/>
          <w:szCs w:val="22"/>
          <w:bdr w:val="none" w:sz="0" w:space="0" w:color="auto" w:frame="1"/>
          <w:lang w:eastAsia="en-AU"/>
        </w:rPr>
      </w:pPr>
      <w:r w:rsidRPr="00226A60">
        <w:rPr>
          <w:rFonts w:cs="Arial"/>
          <w:iCs/>
          <w:szCs w:val="22"/>
          <w:bdr w:val="none" w:sz="0" w:space="0" w:color="auto" w:frame="1"/>
          <w:lang w:eastAsia="en-AU"/>
        </w:rPr>
        <w:t xml:space="preserve">Supporting employees who: </w:t>
      </w:r>
    </w:p>
    <w:p w14:paraId="0206B79F" w14:textId="77777777" w:rsidR="005A1111" w:rsidRPr="00226A60" w:rsidRDefault="005A1111" w:rsidP="00DB42D6">
      <w:pPr>
        <w:pStyle w:val="ListParagraph"/>
        <w:numPr>
          <w:ilvl w:val="0"/>
          <w:numId w:val="17"/>
        </w:numPr>
        <w:shd w:val="clear" w:color="auto" w:fill="FFFFFF"/>
        <w:spacing w:before="120" w:after="120" w:line="240" w:lineRule="auto"/>
        <w:contextualSpacing w:val="0"/>
        <w:rPr>
          <w:rFonts w:cs="Arial"/>
          <w:iCs/>
          <w:szCs w:val="22"/>
          <w:bdr w:val="none" w:sz="0" w:space="0" w:color="auto" w:frame="1"/>
          <w:lang w:eastAsia="en-AU"/>
        </w:rPr>
      </w:pPr>
      <w:r w:rsidRPr="00226A60">
        <w:rPr>
          <w:rFonts w:cs="Arial"/>
          <w:iCs/>
          <w:szCs w:val="22"/>
          <w:bdr w:val="none" w:sz="0" w:space="0" w:color="auto" w:frame="1"/>
          <w:lang w:eastAsia="en-AU"/>
        </w:rPr>
        <w:t xml:space="preserve">are affected by family violence; or </w:t>
      </w:r>
    </w:p>
    <w:p w14:paraId="56BEFCB1" w14:textId="77777777" w:rsidR="005A1111" w:rsidRPr="00226A60" w:rsidRDefault="005A1111" w:rsidP="00DB42D6">
      <w:pPr>
        <w:pStyle w:val="ListParagraph"/>
        <w:numPr>
          <w:ilvl w:val="0"/>
          <w:numId w:val="17"/>
        </w:numPr>
        <w:shd w:val="clear" w:color="auto" w:fill="FFFFFF"/>
        <w:spacing w:line="240" w:lineRule="auto"/>
        <w:rPr>
          <w:rFonts w:cs="Arial"/>
          <w:szCs w:val="22"/>
          <w:bdr w:val="none" w:sz="0" w:space="0" w:color="auto" w:frame="1"/>
          <w:lang w:eastAsia="en-AU"/>
        </w:rPr>
      </w:pPr>
      <w:r w:rsidRPr="00226A60">
        <w:rPr>
          <w:rFonts w:cs="Arial"/>
          <w:iCs/>
          <w:szCs w:val="22"/>
          <w:bdr w:val="none" w:sz="0" w:space="0" w:color="auto" w:frame="1"/>
          <w:lang w:eastAsia="en-AU"/>
        </w:rPr>
        <w:t>experience vicarious trauma after serving affected customers.</w:t>
      </w:r>
    </w:p>
    <w:p w14:paraId="77F104E6" w14:textId="2559FD21" w:rsidR="005A1111" w:rsidRPr="00EE7148" w:rsidRDefault="005A1111" w:rsidP="005A1111">
      <w:pPr>
        <w:pStyle w:val="Recommendation"/>
        <w:rPr>
          <w:rFonts w:cs="Arial"/>
          <w:szCs w:val="22"/>
        </w:rPr>
      </w:pPr>
      <w:r w:rsidRPr="00EE7148">
        <w:rPr>
          <w:rFonts w:cs="Arial"/>
          <w:szCs w:val="22"/>
        </w:rPr>
        <w:t xml:space="preserve">Recommendation </w:t>
      </w:r>
      <w:r w:rsidR="00EA73F8">
        <w:rPr>
          <w:rFonts w:cs="Arial"/>
          <w:szCs w:val="22"/>
        </w:rPr>
        <w:t>3</w:t>
      </w:r>
      <w:r>
        <w:rPr>
          <w:rFonts w:cs="Arial"/>
          <w:szCs w:val="22"/>
        </w:rPr>
        <w:t xml:space="preserve"> </w:t>
      </w:r>
    </w:p>
    <w:p w14:paraId="15517DE0" w14:textId="0DEDE7E7" w:rsidR="005A1111" w:rsidRPr="00243DCF" w:rsidRDefault="005A1111" w:rsidP="00DB42D6">
      <w:pPr>
        <w:pStyle w:val="Recommendationtext"/>
      </w:pPr>
      <w:r w:rsidRPr="00243DCF">
        <w:t>Develop</w:t>
      </w:r>
      <w:r w:rsidR="00226A60" w:rsidRPr="00243DCF">
        <w:t xml:space="preserve"> </w:t>
      </w:r>
      <w:r w:rsidRPr="00243DCF">
        <w:t xml:space="preserve">AER guidance and minimum standards for family violence policies in consultation with the community sector, and require the AER to approve family violence policies. </w:t>
      </w:r>
    </w:p>
    <w:p w14:paraId="5E9A0BAE" w14:textId="1F2571AC" w:rsidR="002F2990" w:rsidRDefault="009E20AE" w:rsidP="00DB42D6">
      <w:pPr>
        <w:pStyle w:val="Heading4"/>
        <w:rPr>
          <w:lang w:eastAsia="en-AU"/>
        </w:rPr>
      </w:pPr>
      <w:r>
        <w:rPr>
          <w:lang w:eastAsia="en-AU"/>
        </w:rPr>
        <w:t>Independent r</w:t>
      </w:r>
      <w:r w:rsidR="002F2990" w:rsidRPr="00486C91">
        <w:rPr>
          <w:lang w:eastAsia="en-AU"/>
        </w:rPr>
        <w:t xml:space="preserve">eview </w:t>
      </w:r>
      <w:r w:rsidR="002F2990">
        <w:rPr>
          <w:lang w:eastAsia="en-AU"/>
        </w:rPr>
        <w:t xml:space="preserve">and benchmarking </w:t>
      </w:r>
      <w:r w:rsidR="002F2990" w:rsidRPr="00486C91">
        <w:rPr>
          <w:lang w:eastAsia="en-AU"/>
        </w:rPr>
        <w:t>of family violence policies</w:t>
      </w:r>
    </w:p>
    <w:p w14:paraId="47C5F559" w14:textId="28B949A5" w:rsidR="00165800" w:rsidRDefault="00572427" w:rsidP="00E255E9">
      <w:pPr>
        <w:rPr>
          <w:bdr w:val="none" w:sz="0" w:space="0" w:color="auto" w:frame="1"/>
          <w:lang w:eastAsia="en-AU"/>
        </w:rPr>
      </w:pPr>
      <w:r>
        <w:rPr>
          <w:bdr w:val="none" w:sz="0" w:space="0" w:color="auto" w:frame="1"/>
          <w:lang w:eastAsia="en-AU"/>
        </w:rPr>
        <w:t xml:space="preserve">Retailers should be required to have their family violence policies </w:t>
      </w:r>
      <w:r w:rsidR="008E2B00">
        <w:rPr>
          <w:bdr w:val="none" w:sz="0" w:space="0" w:color="auto" w:frame="1"/>
          <w:lang w:eastAsia="en-AU"/>
        </w:rPr>
        <w:t xml:space="preserve">periodically and </w:t>
      </w:r>
      <w:r>
        <w:rPr>
          <w:bdr w:val="none" w:sz="0" w:space="0" w:color="auto" w:frame="1"/>
          <w:lang w:eastAsia="en-AU"/>
        </w:rPr>
        <w:t>independently</w:t>
      </w:r>
      <w:r w:rsidR="008E2B00">
        <w:rPr>
          <w:bdr w:val="none" w:sz="0" w:space="0" w:color="auto" w:frame="1"/>
          <w:lang w:eastAsia="en-AU"/>
        </w:rPr>
        <w:t xml:space="preserve"> </w:t>
      </w:r>
      <w:r>
        <w:rPr>
          <w:bdr w:val="none" w:sz="0" w:space="0" w:color="auto" w:frame="1"/>
          <w:lang w:eastAsia="en-AU"/>
        </w:rPr>
        <w:t>reviewed. Th</w:t>
      </w:r>
      <w:r w:rsidR="008E2B00">
        <w:rPr>
          <w:bdr w:val="none" w:sz="0" w:space="0" w:color="auto" w:frame="1"/>
          <w:lang w:eastAsia="en-AU"/>
        </w:rPr>
        <w:t>ese</w:t>
      </w:r>
      <w:r>
        <w:rPr>
          <w:bdr w:val="none" w:sz="0" w:space="0" w:color="auto" w:frame="1"/>
          <w:lang w:eastAsia="en-AU"/>
        </w:rPr>
        <w:t xml:space="preserve"> review</w:t>
      </w:r>
      <w:r w:rsidR="008E2B00">
        <w:rPr>
          <w:bdr w:val="none" w:sz="0" w:space="0" w:color="auto" w:frame="1"/>
          <w:lang w:eastAsia="en-AU"/>
        </w:rPr>
        <w:t>s</w:t>
      </w:r>
      <w:r>
        <w:rPr>
          <w:bdr w:val="none" w:sz="0" w:space="0" w:color="auto" w:frame="1"/>
          <w:lang w:eastAsia="en-AU"/>
        </w:rPr>
        <w:t xml:space="preserve"> could be </w:t>
      </w:r>
      <w:r w:rsidRPr="00855C68">
        <w:rPr>
          <w:bdr w:val="none" w:sz="0" w:space="0" w:color="auto" w:frame="1"/>
          <w:lang w:eastAsia="en-AU"/>
        </w:rPr>
        <w:t>undertaken by the AER or a</w:t>
      </w:r>
      <w:r w:rsidR="0028264F" w:rsidRPr="00855C68">
        <w:rPr>
          <w:bdr w:val="none" w:sz="0" w:space="0" w:color="auto" w:frame="1"/>
          <w:lang w:eastAsia="en-AU"/>
        </w:rPr>
        <w:t xml:space="preserve"> </w:t>
      </w:r>
      <w:r w:rsidRPr="00855C68">
        <w:rPr>
          <w:bdr w:val="none" w:sz="0" w:space="0" w:color="auto" w:frame="1"/>
          <w:lang w:eastAsia="en-AU"/>
        </w:rPr>
        <w:t>recognised independent family violence expert</w:t>
      </w:r>
      <w:r w:rsidR="001C2923" w:rsidRPr="00855C68">
        <w:rPr>
          <w:bdr w:val="none" w:sz="0" w:space="0" w:color="auto" w:frame="1"/>
          <w:lang w:eastAsia="en-AU"/>
        </w:rPr>
        <w:t xml:space="preserve"> who also understand</w:t>
      </w:r>
      <w:r w:rsidR="00C13D41">
        <w:rPr>
          <w:bdr w:val="none" w:sz="0" w:space="0" w:color="auto" w:frame="1"/>
          <w:lang w:eastAsia="en-AU"/>
        </w:rPr>
        <w:t>s</w:t>
      </w:r>
      <w:r w:rsidR="001C2923" w:rsidRPr="00855C68">
        <w:rPr>
          <w:bdr w:val="none" w:sz="0" w:space="0" w:color="auto" w:frame="1"/>
          <w:lang w:eastAsia="en-AU"/>
        </w:rPr>
        <w:t xml:space="preserve"> energy retailer systems and processes</w:t>
      </w:r>
      <w:r w:rsidRPr="00855C68">
        <w:rPr>
          <w:bdr w:val="none" w:sz="0" w:space="0" w:color="auto" w:frame="1"/>
          <w:lang w:eastAsia="en-AU"/>
        </w:rPr>
        <w:t xml:space="preserve">. </w:t>
      </w:r>
      <w:r w:rsidR="00A53847" w:rsidRPr="00855C68">
        <w:rPr>
          <w:bdr w:val="none" w:sz="0" w:space="0" w:color="auto" w:frame="1"/>
          <w:lang w:eastAsia="en-AU"/>
        </w:rPr>
        <w:t>W</w:t>
      </w:r>
      <w:r w:rsidR="00165800" w:rsidRPr="00855C68">
        <w:rPr>
          <w:bdr w:val="none" w:sz="0" w:space="0" w:color="auto" w:frame="1"/>
          <w:lang w:eastAsia="en-AU"/>
        </w:rPr>
        <w:t xml:space="preserve">ithout an external approval or oversight process, there is little to encourage a retailer to </w:t>
      </w:r>
      <w:r w:rsidR="00CC1603" w:rsidRPr="00855C68">
        <w:rPr>
          <w:bdr w:val="none" w:sz="0" w:space="0" w:color="auto" w:frame="1"/>
          <w:lang w:eastAsia="en-AU"/>
        </w:rPr>
        <w:t>maintain best</w:t>
      </w:r>
      <w:r w:rsidR="00CC1603">
        <w:rPr>
          <w:bdr w:val="none" w:sz="0" w:space="0" w:color="auto" w:frame="1"/>
          <w:lang w:eastAsia="en-AU"/>
        </w:rPr>
        <w:t xml:space="preserve"> practice.</w:t>
      </w:r>
    </w:p>
    <w:p w14:paraId="276D539D" w14:textId="77777777" w:rsidR="00D56D23" w:rsidRDefault="00D56D23" w:rsidP="005E753E">
      <w:pPr>
        <w:shd w:val="clear" w:color="auto" w:fill="FFFFFF"/>
        <w:spacing w:line="240" w:lineRule="auto"/>
        <w:rPr>
          <w:rFonts w:cs="Arial"/>
          <w:szCs w:val="22"/>
          <w:bdr w:val="none" w:sz="0" w:space="0" w:color="auto" w:frame="1"/>
          <w:lang w:eastAsia="en-AU"/>
        </w:rPr>
      </w:pPr>
    </w:p>
    <w:p w14:paraId="1E92A326" w14:textId="7FAFBB7F" w:rsidR="002F2990" w:rsidRPr="00486C91" w:rsidRDefault="00D56D23" w:rsidP="00D178EA">
      <w:pPr>
        <w:rPr>
          <w:bdr w:val="none" w:sz="0" w:space="0" w:color="auto" w:frame="1"/>
        </w:rPr>
      </w:pPr>
      <w:r w:rsidRPr="00AA0D32">
        <w:rPr>
          <w:bdr w:val="none" w:sz="0" w:space="0" w:color="auto" w:frame="1"/>
          <w:lang w:eastAsia="en-AU"/>
        </w:rPr>
        <w:t>In keeping with the aim to ensure protections and assistance evolve</w:t>
      </w:r>
      <w:r w:rsidR="008E2B00">
        <w:rPr>
          <w:bdr w:val="none" w:sz="0" w:space="0" w:color="auto" w:frame="1"/>
          <w:lang w:eastAsia="en-AU"/>
        </w:rPr>
        <w:t>s</w:t>
      </w:r>
      <w:r w:rsidRPr="00AA0D32">
        <w:rPr>
          <w:bdr w:val="none" w:sz="0" w:space="0" w:color="auto" w:frame="1"/>
          <w:lang w:eastAsia="en-AU"/>
        </w:rPr>
        <w:t xml:space="preserve"> as our understanding of </w:t>
      </w:r>
      <w:r w:rsidR="008E2B00">
        <w:rPr>
          <w:bdr w:val="none" w:sz="0" w:space="0" w:color="auto" w:frame="1"/>
          <w:lang w:eastAsia="en-AU"/>
        </w:rPr>
        <w:t xml:space="preserve">DFV </w:t>
      </w:r>
      <w:r w:rsidRPr="00AA0D32">
        <w:rPr>
          <w:bdr w:val="none" w:sz="0" w:space="0" w:color="auto" w:frame="1"/>
          <w:lang w:eastAsia="en-AU"/>
        </w:rPr>
        <w:t xml:space="preserve">issues evolve, </w:t>
      </w:r>
      <w:r w:rsidR="009E20AE">
        <w:rPr>
          <w:bdr w:val="none" w:sz="0" w:space="0" w:color="auto" w:frame="1"/>
          <w:lang w:eastAsia="en-AU"/>
        </w:rPr>
        <w:t>in consultation with the community sector</w:t>
      </w:r>
      <w:r w:rsidR="00987E08">
        <w:rPr>
          <w:bdr w:val="none" w:sz="0" w:space="0" w:color="auto" w:frame="1"/>
          <w:lang w:eastAsia="en-AU"/>
        </w:rPr>
        <w:t>,</w:t>
      </w:r>
      <w:r w:rsidR="009E20AE">
        <w:rPr>
          <w:bdr w:val="none" w:sz="0" w:space="0" w:color="auto" w:frame="1"/>
          <w:lang w:eastAsia="en-AU"/>
        </w:rPr>
        <w:t xml:space="preserve"> </w:t>
      </w:r>
      <w:r>
        <w:rPr>
          <w:bdr w:val="none" w:sz="0" w:space="0" w:color="auto" w:frame="1"/>
        </w:rPr>
        <w:t xml:space="preserve">the AER should review the </w:t>
      </w:r>
      <w:r w:rsidR="00486C91">
        <w:rPr>
          <w:bdr w:val="none" w:sz="0" w:space="0" w:color="auto" w:frame="1"/>
        </w:rPr>
        <w:t>guidelines</w:t>
      </w:r>
      <w:r w:rsidR="00B07DDD">
        <w:rPr>
          <w:bdr w:val="none" w:sz="0" w:space="0" w:color="auto" w:frame="1"/>
        </w:rPr>
        <w:t xml:space="preserve"> and</w:t>
      </w:r>
      <w:r w:rsidR="00486C91">
        <w:rPr>
          <w:bdr w:val="none" w:sz="0" w:space="0" w:color="auto" w:frame="1"/>
        </w:rPr>
        <w:t xml:space="preserve"> </w:t>
      </w:r>
      <w:r>
        <w:rPr>
          <w:bdr w:val="none" w:sz="0" w:space="0" w:color="auto" w:frame="1"/>
        </w:rPr>
        <w:t>minimum standards</w:t>
      </w:r>
      <w:r w:rsidR="00B07DDD">
        <w:rPr>
          <w:bdr w:val="none" w:sz="0" w:space="0" w:color="auto" w:frame="1"/>
        </w:rPr>
        <w:t>/</w:t>
      </w:r>
      <w:r>
        <w:rPr>
          <w:bdr w:val="none" w:sz="0" w:space="0" w:color="auto" w:frame="1"/>
        </w:rPr>
        <w:t>the standard family violence policy every two years to ensure they remain fit for purpose.</w:t>
      </w:r>
      <w:r w:rsidR="00DF1E08">
        <w:rPr>
          <w:bdr w:val="none" w:sz="0" w:space="0" w:color="auto" w:frame="1"/>
        </w:rPr>
        <w:t xml:space="preserve"> The AER should establish clear criteria against which policies will be assessed, demonstrating how they have implemented the required principles and the outcomes achieved.</w:t>
      </w:r>
    </w:p>
    <w:p w14:paraId="3C8C8041" w14:textId="77777777" w:rsidR="00D56D23" w:rsidRDefault="00D56D23" w:rsidP="00D178EA">
      <w:pPr>
        <w:rPr>
          <w:bdr w:val="none" w:sz="0" w:space="0" w:color="auto" w:frame="1"/>
          <w:lang w:eastAsia="en-AU"/>
        </w:rPr>
      </w:pPr>
    </w:p>
    <w:p w14:paraId="7796882C" w14:textId="33C0A983" w:rsidR="00B07DDD" w:rsidRPr="00B07DDD" w:rsidRDefault="002F2990" w:rsidP="00D178EA">
      <w:pPr>
        <w:rPr>
          <w:bdr w:val="none" w:sz="0" w:space="0" w:color="auto" w:frame="1"/>
          <w:lang w:eastAsia="en-AU"/>
        </w:rPr>
      </w:pPr>
      <w:r>
        <w:rPr>
          <w:bdr w:val="none" w:sz="0" w:space="0" w:color="auto" w:frame="1"/>
          <w:lang w:eastAsia="en-AU"/>
        </w:rPr>
        <w:t>Policies should also be evaluated and benchmarked after they have been made public. This will ensure that these policies are not just a set and forget</w:t>
      </w:r>
      <w:r w:rsidR="00486C91">
        <w:rPr>
          <w:bdr w:val="none" w:sz="0" w:space="0" w:color="auto" w:frame="1"/>
          <w:lang w:eastAsia="en-AU"/>
        </w:rPr>
        <w:t xml:space="preserve"> exercise</w:t>
      </w:r>
      <w:r w:rsidR="009E20AE">
        <w:rPr>
          <w:bdr w:val="none" w:sz="0" w:space="0" w:color="auto" w:frame="1"/>
          <w:lang w:eastAsia="en-AU"/>
        </w:rPr>
        <w:t>,</w:t>
      </w:r>
      <w:r w:rsidR="00486C91">
        <w:rPr>
          <w:bdr w:val="none" w:sz="0" w:space="0" w:color="auto" w:frame="1"/>
          <w:lang w:eastAsia="en-AU"/>
        </w:rPr>
        <w:t xml:space="preserve"> but</w:t>
      </w:r>
      <w:r>
        <w:rPr>
          <w:bdr w:val="none" w:sz="0" w:space="0" w:color="auto" w:frame="1"/>
          <w:lang w:eastAsia="en-AU"/>
        </w:rPr>
        <w:t xml:space="preserve"> continue to evolve and keep up with best practice. An example of such a benchmarking exercise is the recent desktop audit conducted by </w:t>
      </w:r>
      <w:r w:rsidR="00125125">
        <w:rPr>
          <w:bdr w:val="none" w:sz="0" w:space="0" w:color="auto" w:frame="1"/>
          <w:lang w:eastAsia="en-AU"/>
        </w:rPr>
        <w:t>FRLC</w:t>
      </w:r>
      <w:r>
        <w:rPr>
          <w:bdr w:val="none" w:sz="0" w:space="0" w:color="auto" w:frame="1"/>
          <w:lang w:eastAsia="en-AU"/>
        </w:rPr>
        <w:t xml:space="preserve"> into insurance family violence policies.</w:t>
      </w:r>
      <w:r>
        <w:rPr>
          <w:rStyle w:val="FootnoteReference"/>
          <w:rFonts w:cs="Arial"/>
          <w:szCs w:val="22"/>
          <w:bdr w:val="none" w:sz="0" w:space="0" w:color="auto" w:frame="1"/>
          <w:lang w:eastAsia="en-AU"/>
        </w:rPr>
        <w:footnoteReference w:id="8"/>
      </w:r>
    </w:p>
    <w:p w14:paraId="64F2F6F8" w14:textId="4EDE06EC" w:rsidR="00B07DDD" w:rsidRPr="00EE7148" w:rsidRDefault="00B07DDD" w:rsidP="00B07DDD">
      <w:pPr>
        <w:pStyle w:val="Recommendation"/>
        <w:rPr>
          <w:rFonts w:cs="Arial"/>
          <w:szCs w:val="22"/>
        </w:rPr>
      </w:pPr>
      <w:r w:rsidRPr="00EE7148">
        <w:rPr>
          <w:rFonts w:cs="Arial"/>
          <w:szCs w:val="22"/>
        </w:rPr>
        <w:t xml:space="preserve">Recommendation </w:t>
      </w:r>
      <w:r w:rsidR="00907734">
        <w:rPr>
          <w:rFonts w:cs="Arial"/>
          <w:szCs w:val="22"/>
        </w:rPr>
        <w:t>4</w:t>
      </w:r>
      <w:r>
        <w:rPr>
          <w:rFonts w:cs="Arial"/>
          <w:szCs w:val="22"/>
        </w:rPr>
        <w:t xml:space="preserve"> </w:t>
      </w:r>
    </w:p>
    <w:p w14:paraId="57F97304" w14:textId="77777777" w:rsidR="00B07DDD" w:rsidRDefault="00B07DDD" w:rsidP="00DB0E45">
      <w:pPr>
        <w:pStyle w:val="Recommendationtext"/>
      </w:pPr>
      <w:r>
        <w:t>Require r</w:t>
      </w:r>
      <w:r w:rsidRPr="00486C91">
        <w:t>eview</w:t>
      </w:r>
      <w:r>
        <w:t>s</w:t>
      </w:r>
      <w:r w:rsidRPr="00486C91">
        <w:t xml:space="preserve"> of family violence policies by an independent body</w:t>
      </w:r>
      <w:r>
        <w:t xml:space="preserve"> such as the AER, and </w:t>
      </w:r>
      <w:r w:rsidRPr="00123F4B">
        <w:t xml:space="preserve">establish </w:t>
      </w:r>
      <w:r w:rsidRPr="00123F4B">
        <w:rPr>
          <w:bdr w:val="none" w:sz="0" w:space="0" w:color="auto" w:frame="1"/>
        </w:rPr>
        <w:t xml:space="preserve">criteria for assessing and evaluating policies </w:t>
      </w:r>
      <w:r>
        <w:rPr>
          <w:bdr w:val="none" w:sz="0" w:space="0" w:color="auto" w:frame="1"/>
        </w:rPr>
        <w:t>to ensure they reflect evolving best practice</w:t>
      </w:r>
      <w:r w:rsidRPr="00486C91">
        <w:t>.</w:t>
      </w:r>
    </w:p>
    <w:p w14:paraId="2F735DE3" w14:textId="0FAA7F2C" w:rsidR="00A90987" w:rsidRPr="00987E08" w:rsidRDefault="00A90987" w:rsidP="00DB42D6">
      <w:pPr>
        <w:pStyle w:val="Heading4"/>
        <w:rPr>
          <w:bdr w:val="none" w:sz="0" w:space="0" w:color="auto" w:frame="1"/>
          <w:lang w:eastAsia="en-AU"/>
        </w:rPr>
      </w:pPr>
      <w:r w:rsidRPr="00A90987">
        <w:rPr>
          <w:bdr w:val="none" w:sz="0" w:space="0" w:color="auto" w:frame="1"/>
          <w:lang w:eastAsia="en-AU"/>
        </w:rPr>
        <w:t>Accessibility of family violence policy</w:t>
      </w:r>
    </w:p>
    <w:p w14:paraId="204A6BA7" w14:textId="77777777" w:rsidR="00B07DDD" w:rsidRDefault="00B07DDD" w:rsidP="00D178EA">
      <w:pPr>
        <w:rPr>
          <w:bdr w:val="none" w:sz="0" w:space="0" w:color="auto" w:frame="1"/>
          <w:lang w:eastAsia="en-AU"/>
        </w:rPr>
      </w:pPr>
      <w:r>
        <w:rPr>
          <w:bdr w:val="none" w:sz="0" w:space="0" w:color="auto" w:frame="1"/>
          <w:lang w:eastAsia="en-AU"/>
        </w:rPr>
        <w:t>Family violence policies must be easy for community members to find and available in accessible formats. Women with disabilities are disproportionately affected by DFV and are at risk of unique forms of DFV such as abuse by carers.</w:t>
      </w:r>
      <w:r>
        <w:rPr>
          <w:rStyle w:val="FootnoteReference"/>
          <w:rFonts w:cs="Arial"/>
          <w:szCs w:val="22"/>
          <w:bdr w:val="none" w:sz="0" w:space="0" w:color="auto" w:frame="1"/>
          <w:lang w:eastAsia="en-AU"/>
        </w:rPr>
        <w:footnoteReference w:id="9"/>
      </w:r>
      <w:r>
        <w:rPr>
          <w:bdr w:val="none" w:sz="0" w:space="0" w:color="auto" w:frame="1"/>
          <w:lang w:eastAsia="en-AU"/>
        </w:rPr>
        <w:t xml:space="preserve"> Information about family violence policies should be provided in an inclusive way to all victim-survivors, including information in community languages and multiple accessible formats such as plain language, large print, Easy English and easy-read, audio and video.</w:t>
      </w:r>
      <w:r>
        <w:rPr>
          <w:rStyle w:val="FootnoteReference"/>
          <w:rFonts w:cs="Arial"/>
          <w:szCs w:val="22"/>
          <w:bdr w:val="none" w:sz="0" w:space="0" w:color="auto" w:frame="1"/>
          <w:lang w:eastAsia="en-AU"/>
        </w:rPr>
        <w:footnoteReference w:id="10"/>
      </w:r>
    </w:p>
    <w:p w14:paraId="6210BB76" w14:textId="4A96DB2B" w:rsidR="00B07DDD" w:rsidRPr="00EE7148" w:rsidRDefault="00B07DDD" w:rsidP="00B07DDD">
      <w:pPr>
        <w:pStyle w:val="Recommendation"/>
        <w:rPr>
          <w:rFonts w:cs="Arial"/>
          <w:szCs w:val="22"/>
        </w:rPr>
      </w:pPr>
      <w:r w:rsidRPr="00EE7148">
        <w:rPr>
          <w:rFonts w:cs="Arial"/>
          <w:szCs w:val="22"/>
        </w:rPr>
        <w:t xml:space="preserve">Recommendation </w:t>
      </w:r>
      <w:r w:rsidR="00907734">
        <w:rPr>
          <w:rFonts w:cs="Arial"/>
          <w:szCs w:val="22"/>
        </w:rPr>
        <w:t>5</w:t>
      </w:r>
      <w:r>
        <w:rPr>
          <w:rFonts w:cs="Arial"/>
          <w:szCs w:val="22"/>
        </w:rPr>
        <w:t xml:space="preserve"> </w:t>
      </w:r>
    </w:p>
    <w:p w14:paraId="36F476E2" w14:textId="77777777" w:rsidR="00B07DDD" w:rsidRPr="009E20AE" w:rsidRDefault="00B07DDD" w:rsidP="00DB42D6">
      <w:pPr>
        <w:pStyle w:val="Recommendationtext"/>
        <w:rPr>
          <w:bdr w:val="none" w:sz="0" w:space="0" w:color="auto" w:frame="1"/>
          <w:lang w:eastAsia="en-AU"/>
        </w:rPr>
      </w:pPr>
      <w:r>
        <w:rPr>
          <w:bdr w:val="none" w:sz="0" w:space="0" w:color="auto" w:frame="1"/>
        </w:rPr>
        <w:t>Ensure f</w:t>
      </w:r>
      <w:r w:rsidRPr="009E20AE">
        <w:rPr>
          <w:bdr w:val="none" w:sz="0" w:space="0" w:color="auto" w:frame="1"/>
        </w:rPr>
        <w:t xml:space="preserve">amily violence policies </w:t>
      </w:r>
      <w:r>
        <w:rPr>
          <w:bdr w:val="none" w:sz="0" w:space="0" w:color="auto" w:frame="1"/>
        </w:rPr>
        <w:t xml:space="preserve">are </w:t>
      </w:r>
      <w:r w:rsidRPr="009E20AE">
        <w:rPr>
          <w:bdr w:val="none" w:sz="0" w:space="0" w:color="auto" w:frame="1"/>
          <w:lang w:eastAsia="en-AU"/>
        </w:rPr>
        <w:t>easy for community members to find and available in accessible formats.</w:t>
      </w:r>
    </w:p>
    <w:p w14:paraId="4719A06B" w14:textId="77777777" w:rsidR="005E753E" w:rsidRPr="00FD3698" w:rsidRDefault="005E753E" w:rsidP="00FD3698">
      <w:pPr>
        <w:spacing w:line="240" w:lineRule="auto"/>
        <w:rPr>
          <w:rFonts w:cs="Arial"/>
          <w:b/>
          <w:bCs/>
          <w:szCs w:val="22"/>
        </w:rPr>
      </w:pPr>
    </w:p>
    <w:p w14:paraId="247D765A" w14:textId="06AD7F61" w:rsidR="002220D5" w:rsidRPr="00E255E9" w:rsidRDefault="00596BB1" w:rsidP="00DB42D6">
      <w:pPr>
        <w:pStyle w:val="Heading4"/>
      </w:pPr>
      <w:r>
        <w:t>A</w:t>
      </w:r>
      <w:r w:rsidR="00FD3698" w:rsidRPr="00FD3698">
        <w:t xml:space="preserve">ccount security </w:t>
      </w:r>
    </w:p>
    <w:p w14:paraId="679DCF46" w14:textId="77777777" w:rsidR="00B07DDD" w:rsidRPr="00B07DDD" w:rsidRDefault="00B07DDD" w:rsidP="00B07DDD">
      <w:pPr>
        <w:ind w:left="20"/>
        <w:rPr>
          <w:rFonts w:cs="Arial"/>
          <w:szCs w:val="22"/>
        </w:rPr>
      </w:pPr>
      <w:r w:rsidRPr="00B07DDD">
        <w:rPr>
          <w:rFonts w:cs="Arial"/>
          <w:szCs w:val="22"/>
        </w:rPr>
        <w:t xml:space="preserve">We support the intent of this proposed clause, requiring that a retailer must not disclose an affected customer’s personal information without that customer’s consent. This should help protect victim-survivors who are able to disclose DFV to their retailer. </w:t>
      </w:r>
    </w:p>
    <w:p w14:paraId="6675E683" w14:textId="54192FCB" w:rsidR="003410DA" w:rsidRDefault="003410DA" w:rsidP="00506D8D"/>
    <w:p w14:paraId="1558F243" w14:textId="5D79C5D1" w:rsidR="003410DA" w:rsidRDefault="003410DA" w:rsidP="00E255E9">
      <w:pPr>
        <w:rPr>
          <w:bdr w:val="none" w:sz="0" w:space="0" w:color="auto" w:frame="1"/>
          <w:lang w:eastAsia="en-AU"/>
        </w:rPr>
      </w:pPr>
      <w:r>
        <w:rPr>
          <w:bdr w:val="none" w:sz="0" w:space="0" w:color="auto" w:frame="1"/>
          <w:lang w:eastAsia="en-AU"/>
        </w:rPr>
        <w:t>One way to help achieve</w:t>
      </w:r>
      <w:r w:rsidR="00180935">
        <w:rPr>
          <w:bdr w:val="none" w:sz="0" w:space="0" w:color="auto" w:frame="1"/>
          <w:lang w:eastAsia="en-AU"/>
        </w:rPr>
        <w:t xml:space="preserve"> this</w:t>
      </w:r>
      <w:r>
        <w:rPr>
          <w:bdr w:val="none" w:sz="0" w:space="0" w:color="auto" w:frame="1"/>
          <w:lang w:eastAsia="en-AU"/>
        </w:rPr>
        <w:t xml:space="preserve"> is </w:t>
      </w:r>
      <w:r w:rsidR="002772FB">
        <w:rPr>
          <w:bdr w:val="none" w:sz="0" w:space="0" w:color="auto" w:frame="1"/>
          <w:lang w:eastAsia="en-AU"/>
        </w:rPr>
        <w:t xml:space="preserve">to do </w:t>
      </w:r>
      <w:r w:rsidR="0028264F">
        <w:rPr>
          <w:bdr w:val="none" w:sz="0" w:space="0" w:color="auto" w:frame="1"/>
          <w:lang w:eastAsia="en-AU"/>
        </w:rPr>
        <w:t xml:space="preserve">as </w:t>
      </w:r>
      <w:r w:rsidR="002A7F1B">
        <w:rPr>
          <w:bdr w:val="none" w:sz="0" w:space="0" w:color="auto" w:frame="1"/>
          <w:lang w:eastAsia="en-AU"/>
        </w:rPr>
        <w:t>some</w:t>
      </w:r>
      <w:r>
        <w:rPr>
          <w:bdr w:val="none" w:sz="0" w:space="0" w:color="auto" w:frame="1"/>
          <w:lang w:eastAsia="en-AU"/>
        </w:rPr>
        <w:t xml:space="preserve"> water businesses do and, once DFV is disclosed, a specialist staff member discusses options </w:t>
      </w:r>
      <w:r w:rsidR="00D61F57">
        <w:rPr>
          <w:bdr w:val="none" w:sz="0" w:space="0" w:color="auto" w:frame="1"/>
          <w:lang w:eastAsia="en-AU"/>
        </w:rPr>
        <w:t xml:space="preserve">with the victim-survivor </w:t>
      </w:r>
      <w:r w:rsidR="005E5CE7">
        <w:rPr>
          <w:bdr w:val="none" w:sz="0" w:space="0" w:color="auto" w:frame="1"/>
          <w:lang w:eastAsia="en-AU"/>
        </w:rPr>
        <w:t xml:space="preserve">where the account is only </w:t>
      </w:r>
      <w:r w:rsidR="0028264F">
        <w:rPr>
          <w:bdr w:val="none" w:sz="0" w:space="0" w:color="auto" w:frame="1"/>
          <w:lang w:eastAsia="en-AU"/>
        </w:rPr>
        <w:t xml:space="preserve">accessible and </w:t>
      </w:r>
      <w:r w:rsidR="005E5CE7">
        <w:rPr>
          <w:bdr w:val="none" w:sz="0" w:space="0" w:color="auto" w:frame="1"/>
          <w:lang w:eastAsia="en-AU"/>
        </w:rPr>
        <w:t xml:space="preserve">handled by specialist staff. </w:t>
      </w:r>
      <w:r w:rsidR="000063BD">
        <w:rPr>
          <w:bdr w:val="none" w:sz="0" w:space="0" w:color="auto" w:frame="1"/>
          <w:lang w:eastAsia="en-AU"/>
        </w:rPr>
        <w:t>T</w:t>
      </w:r>
      <w:r>
        <w:rPr>
          <w:bdr w:val="none" w:sz="0" w:space="0" w:color="auto" w:frame="1"/>
          <w:lang w:eastAsia="en-AU"/>
        </w:rPr>
        <w:t xml:space="preserve">his </w:t>
      </w:r>
      <w:r w:rsidR="000063BD">
        <w:rPr>
          <w:bdr w:val="none" w:sz="0" w:space="0" w:color="auto" w:frame="1"/>
          <w:lang w:eastAsia="en-AU"/>
        </w:rPr>
        <w:t>c</w:t>
      </w:r>
      <w:r>
        <w:rPr>
          <w:bdr w:val="none" w:sz="0" w:space="0" w:color="auto" w:frame="1"/>
          <w:lang w:eastAsia="en-AU"/>
        </w:rPr>
        <w:t>ould be a DFV team within</w:t>
      </w:r>
      <w:r w:rsidR="00180935">
        <w:rPr>
          <w:bdr w:val="none" w:sz="0" w:space="0" w:color="auto" w:frame="1"/>
          <w:lang w:eastAsia="en-AU"/>
        </w:rPr>
        <w:t xml:space="preserve"> the hardship team</w:t>
      </w:r>
      <w:r>
        <w:rPr>
          <w:bdr w:val="none" w:sz="0" w:space="0" w:color="auto" w:frame="1"/>
          <w:lang w:eastAsia="en-AU"/>
        </w:rPr>
        <w:t>. Then when the person contacts the retailer, their call is transferred directly to the specialist team who can then ensure contact details and other account details are not available to others.</w:t>
      </w:r>
    </w:p>
    <w:p w14:paraId="1052C291" w14:textId="77777777" w:rsidR="003410DA" w:rsidRDefault="003410DA" w:rsidP="00D178EA">
      <w:pPr>
        <w:rPr>
          <w:bdr w:val="none" w:sz="0" w:space="0" w:color="auto" w:frame="1"/>
          <w:lang w:eastAsia="en-AU"/>
        </w:rPr>
      </w:pPr>
    </w:p>
    <w:p w14:paraId="2EF5A1AD" w14:textId="3386E932" w:rsidR="003815F0" w:rsidRPr="003410DA" w:rsidRDefault="003410DA" w:rsidP="00D178EA">
      <w:pPr>
        <w:rPr>
          <w:bdr w:val="none" w:sz="0" w:space="0" w:color="auto" w:frame="1"/>
          <w:lang w:eastAsia="en-AU"/>
        </w:rPr>
      </w:pPr>
      <w:r>
        <w:rPr>
          <w:bdr w:val="none" w:sz="0" w:space="0" w:color="auto" w:frame="1"/>
          <w:lang w:eastAsia="en-AU"/>
        </w:rPr>
        <w:t>This might not be appropriate in all situations</w:t>
      </w:r>
      <w:r w:rsidR="00C87F79">
        <w:rPr>
          <w:bdr w:val="none" w:sz="0" w:space="0" w:color="auto" w:frame="1"/>
          <w:lang w:eastAsia="en-AU"/>
        </w:rPr>
        <w:t xml:space="preserve">. </w:t>
      </w:r>
      <w:r>
        <w:rPr>
          <w:bdr w:val="none" w:sz="0" w:space="0" w:color="auto" w:frame="1"/>
          <w:lang w:eastAsia="en-AU"/>
        </w:rPr>
        <w:t xml:space="preserve"> </w:t>
      </w:r>
      <w:r w:rsidR="00C87F79">
        <w:rPr>
          <w:bdr w:val="none" w:sz="0" w:space="0" w:color="auto" w:frame="1"/>
          <w:lang w:eastAsia="en-AU"/>
        </w:rPr>
        <w:t>F</w:t>
      </w:r>
      <w:r>
        <w:rPr>
          <w:bdr w:val="none" w:sz="0" w:space="0" w:color="auto" w:frame="1"/>
          <w:lang w:eastAsia="en-AU"/>
        </w:rPr>
        <w:t xml:space="preserve">or example, a locked account might rouse the suspicions of a perpetrator, creating consequences for the victim-survivor. </w:t>
      </w:r>
    </w:p>
    <w:p w14:paraId="7555DB89" w14:textId="77777777" w:rsidR="00953FE2" w:rsidRDefault="00953FE2" w:rsidP="00D178EA">
      <w:pPr>
        <w:rPr>
          <w:rFonts w:ascii="Calibri" w:hAnsi="Calibri" w:cs="Calibri"/>
          <w:bdr w:val="none" w:sz="0" w:space="0" w:color="auto" w:frame="1"/>
          <w:lang w:eastAsia="en-AU"/>
        </w:rPr>
      </w:pPr>
    </w:p>
    <w:p w14:paraId="4F5AA261" w14:textId="0904A4A1" w:rsidR="00D61F57" w:rsidRDefault="00953FE2" w:rsidP="00D178EA">
      <w:pPr>
        <w:rPr>
          <w:bdr w:val="none" w:sz="0" w:space="0" w:color="auto" w:frame="1"/>
          <w:lang w:eastAsia="en-AU"/>
        </w:rPr>
      </w:pPr>
      <w:r w:rsidRPr="00286F13">
        <w:rPr>
          <w:bdr w:val="none" w:sz="0" w:space="0" w:color="auto" w:frame="1"/>
          <w:lang w:eastAsia="en-AU"/>
        </w:rPr>
        <w:t>As we understand it, account breaches seem to be more often unintentional disclosure when there is an update</w:t>
      </w:r>
      <w:r w:rsidR="00BB438F">
        <w:rPr>
          <w:bdr w:val="none" w:sz="0" w:space="0" w:color="auto" w:frame="1"/>
          <w:lang w:eastAsia="en-AU"/>
        </w:rPr>
        <w:t xml:space="preserve"> or </w:t>
      </w:r>
      <w:r w:rsidRPr="00286F13">
        <w:rPr>
          <w:bdr w:val="none" w:sz="0" w:space="0" w:color="auto" w:frame="1"/>
          <w:lang w:eastAsia="en-AU"/>
        </w:rPr>
        <w:t xml:space="preserve">change of IT systems and security is not maintained properly. </w:t>
      </w:r>
      <w:r w:rsidR="00AA5BE1" w:rsidRPr="00286F13">
        <w:rPr>
          <w:bdr w:val="none" w:sz="0" w:space="0" w:color="auto" w:frame="1"/>
          <w:lang w:eastAsia="en-AU"/>
        </w:rPr>
        <w:t>T</w:t>
      </w:r>
      <w:r w:rsidRPr="00286F13">
        <w:rPr>
          <w:bdr w:val="none" w:sz="0" w:space="0" w:color="auto" w:frame="1"/>
          <w:lang w:eastAsia="en-AU"/>
        </w:rPr>
        <w:t xml:space="preserve">here needs to be guidance and minimum standards to ensure account security. </w:t>
      </w:r>
      <w:r w:rsidR="006F2B21">
        <w:rPr>
          <w:bdr w:val="none" w:sz="0" w:space="0" w:color="auto" w:frame="1"/>
          <w:lang w:eastAsia="en-AU"/>
        </w:rPr>
        <w:t xml:space="preserve">These are issues which could be identified and addressed as part of an audit and assessment of </w:t>
      </w:r>
      <w:r w:rsidR="00032630">
        <w:rPr>
          <w:bdr w:val="none" w:sz="0" w:space="0" w:color="auto" w:frame="1"/>
          <w:lang w:eastAsia="en-AU"/>
        </w:rPr>
        <w:t>retail</w:t>
      </w:r>
      <w:r w:rsidR="006F2B21">
        <w:rPr>
          <w:bdr w:val="none" w:sz="0" w:space="0" w:color="auto" w:frame="1"/>
          <w:lang w:eastAsia="en-AU"/>
        </w:rPr>
        <w:t xml:space="preserve"> systems and processes required as part of </w:t>
      </w:r>
      <w:r w:rsidR="00032630">
        <w:rPr>
          <w:bdr w:val="none" w:sz="0" w:space="0" w:color="auto" w:frame="1"/>
          <w:lang w:eastAsia="en-AU"/>
        </w:rPr>
        <w:t>a retailer</w:t>
      </w:r>
      <w:r w:rsidR="00BB438F">
        <w:rPr>
          <w:bdr w:val="none" w:sz="0" w:space="0" w:color="auto" w:frame="1"/>
          <w:lang w:eastAsia="en-AU"/>
        </w:rPr>
        <w:t>’</w:t>
      </w:r>
      <w:r w:rsidR="00032630">
        <w:rPr>
          <w:bdr w:val="none" w:sz="0" w:space="0" w:color="auto" w:frame="1"/>
          <w:lang w:eastAsia="en-AU"/>
        </w:rPr>
        <w:t xml:space="preserve">s </w:t>
      </w:r>
      <w:r w:rsidR="00BB438F">
        <w:rPr>
          <w:bdr w:val="none" w:sz="0" w:space="0" w:color="auto" w:frame="1"/>
          <w:lang w:eastAsia="en-AU"/>
        </w:rPr>
        <w:t xml:space="preserve">family violence </w:t>
      </w:r>
      <w:r w:rsidR="00032630">
        <w:rPr>
          <w:bdr w:val="none" w:sz="0" w:space="0" w:color="auto" w:frame="1"/>
          <w:lang w:eastAsia="en-AU"/>
        </w:rPr>
        <w:t xml:space="preserve">policy. </w:t>
      </w:r>
    </w:p>
    <w:p w14:paraId="1DB0F4D3" w14:textId="77777777" w:rsidR="00D61F57" w:rsidRDefault="00D61F57" w:rsidP="00D178EA">
      <w:pPr>
        <w:rPr>
          <w:bdr w:val="none" w:sz="0" w:space="0" w:color="auto" w:frame="1"/>
          <w:lang w:eastAsia="en-AU"/>
        </w:rPr>
      </w:pPr>
    </w:p>
    <w:p w14:paraId="3285FE49" w14:textId="272B4223" w:rsidR="00C742C5" w:rsidRPr="00855C68" w:rsidRDefault="00953FE2" w:rsidP="00D178EA">
      <w:r w:rsidRPr="00286F13">
        <w:rPr>
          <w:bdr w:val="none" w:sz="0" w:space="0" w:color="auto" w:frame="1"/>
          <w:lang w:eastAsia="en-AU"/>
        </w:rPr>
        <w:t xml:space="preserve">An AER Guideline could provide </w:t>
      </w:r>
      <w:r w:rsidR="00286F13" w:rsidRPr="00286F13">
        <w:rPr>
          <w:bdr w:val="none" w:sz="0" w:space="0" w:color="auto" w:frame="1"/>
          <w:lang w:eastAsia="en-AU"/>
        </w:rPr>
        <w:t>g</w:t>
      </w:r>
      <w:r w:rsidRPr="00286F13">
        <w:rPr>
          <w:bdr w:val="none" w:sz="0" w:space="0" w:color="auto" w:frame="1"/>
          <w:lang w:eastAsia="en-AU"/>
        </w:rPr>
        <w:t>uidance on</w:t>
      </w:r>
      <w:r w:rsidR="00493935">
        <w:rPr>
          <w:bdr w:val="none" w:sz="0" w:space="0" w:color="auto" w:frame="1"/>
          <w:lang w:eastAsia="en-AU"/>
        </w:rPr>
        <w:t xml:space="preserve"> th</w:t>
      </w:r>
      <w:r w:rsidR="00D61F57">
        <w:rPr>
          <w:bdr w:val="none" w:sz="0" w:space="0" w:color="auto" w:frame="1"/>
          <w:lang w:eastAsia="en-AU"/>
        </w:rPr>
        <w:t>ese issues</w:t>
      </w:r>
      <w:r w:rsidR="00493935">
        <w:rPr>
          <w:bdr w:val="none" w:sz="0" w:space="0" w:color="auto" w:frame="1"/>
          <w:lang w:eastAsia="en-AU"/>
        </w:rPr>
        <w:t xml:space="preserve">. </w:t>
      </w:r>
      <w:r w:rsidR="00286F13">
        <w:t>The consequences of</w:t>
      </w:r>
      <w:r w:rsidR="00F2163D">
        <w:t xml:space="preserve"> a retailer</w:t>
      </w:r>
      <w:r w:rsidR="00286F13">
        <w:t xml:space="preserve"> breaching this provision could be serious</w:t>
      </w:r>
      <w:r w:rsidR="00F2163D">
        <w:t xml:space="preserve"> for a victim-survivor</w:t>
      </w:r>
      <w:r w:rsidR="00286F13">
        <w:t xml:space="preserve"> and include death. </w:t>
      </w:r>
      <w:r w:rsidR="002B281B">
        <w:t xml:space="preserve">Having </w:t>
      </w:r>
      <w:r w:rsidR="00286F13">
        <w:t xml:space="preserve">a civil penalty </w:t>
      </w:r>
      <w:r w:rsidR="002B281B">
        <w:t>for</w:t>
      </w:r>
      <w:r w:rsidR="00286F13">
        <w:t xml:space="preserve"> breaching this provision </w:t>
      </w:r>
      <w:r w:rsidR="00286F13" w:rsidRPr="0008698E">
        <w:t xml:space="preserve">could help </w:t>
      </w:r>
      <w:r w:rsidR="000063BD" w:rsidRPr="0008698E">
        <w:t xml:space="preserve">ensure </w:t>
      </w:r>
      <w:r w:rsidR="00286F13" w:rsidRPr="0008698E">
        <w:t>greater compliance</w:t>
      </w:r>
      <w:r w:rsidR="00037713" w:rsidRPr="0008698E">
        <w:t xml:space="preserve">, similar to protections </w:t>
      </w:r>
      <w:r w:rsidR="00037713" w:rsidRPr="00855C68">
        <w:t xml:space="preserve">for </w:t>
      </w:r>
      <w:r w:rsidR="0008698E" w:rsidRPr="00855C68">
        <w:t xml:space="preserve">the registration of people </w:t>
      </w:r>
      <w:r w:rsidR="00596BB1" w:rsidRPr="00855C68">
        <w:t xml:space="preserve">who require </w:t>
      </w:r>
      <w:r w:rsidR="00037713" w:rsidRPr="00855C68">
        <w:t>life support.</w:t>
      </w:r>
    </w:p>
    <w:p w14:paraId="4195121B" w14:textId="77777777" w:rsidR="002772FB" w:rsidRPr="00855C68" w:rsidRDefault="002772FB" w:rsidP="00D178EA"/>
    <w:p w14:paraId="10BEDD58" w14:textId="77777777" w:rsidR="002772FB" w:rsidRPr="00855C68" w:rsidRDefault="002772FB" w:rsidP="00D178EA">
      <w:pPr>
        <w:rPr>
          <w:rFonts w:cs="Arial"/>
          <w:szCs w:val="22"/>
        </w:rPr>
      </w:pPr>
      <w:r w:rsidRPr="00855C68">
        <w:rPr>
          <w:rFonts w:cs="Arial"/>
          <w:szCs w:val="22"/>
        </w:rPr>
        <w:t>The account security clause could also be strengthened by requiring a customer’s preferred communication method to take precedence over any other entitlements the retailer may have to communicate with the customer. Victim-survivors are best placed to judge their safety needs and advise services, like energy retailers, about safe communication methods.</w:t>
      </w:r>
    </w:p>
    <w:p w14:paraId="053E3118" w14:textId="100D8130" w:rsidR="002772FB" w:rsidRPr="00855C68" w:rsidRDefault="002772FB" w:rsidP="002772FB">
      <w:pPr>
        <w:pStyle w:val="Recommendation"/>
        <w:rPr>
          <w:rFonts w:cs="Arial"/>
          <w:szCs w:val="22"/>
        </w:rPr>
      </w:pPr>
      <w:r w:rsidRPr="00855C68">
        <w:rPr>
          <w:rFonts w:cs="Arial"/>
          <w:szCs w:val="22"/>
        </w:rPr>
        <w:t xml:space="preserve">Recommendation </w:t>
      </w:r>
      <w:r w:rsidR="00907734" w:rsidRPr="00855C68">
        <w:rPr>
          <w:rFonts w:cs="Arial"/>
          <w:szCs w:val="22"/>
        </w:rPr>
        <w:t>6</w:t>
      </w:r>
      <w:r w:rsidRPr="00855C68">
        <w:rPr>
          <w:rFonts w:cs="Arial"/>
          <w:szCs w:val="22"/>
        </w:rPr>
        <w:t xml:space="preserve"> </w:t>
      </w:r>
    </w:p>
    <w:p w14:paraId="3DEE1B11" w14:textId="77777777" w:rsidR="002772FB" w:rsidRDefault="002772FB" w:rsidP="00DB42D6">
      <w:pPr>
        <w:pStyle w:val="Recommendationtext"/>
        <w:rPr>
          <w:rFonts w:cs="Arial"/>
          <w:szCs w:val="22"/>
        </w:rPr>
      </w:pPr>
      <w:r w:rsidRPr="00855C68">
        <w:rPr>
          <w:bdr w:val="none" w:sz="0" w:space="0" w:color="auto" w:frame="1"/>
        </w:rPr>
        <w:t>Strengthen the account security clause by requiring a victim’s preferred communication method to take precedence over other communication entitlements, and develop guidance and minimum standards for account security.</w:t>
      </w:r>
    </w:p>
    <w:p w14:paraId="7E0E9AB6" w14:textId="6067E956" w:rsidR="00596BB1" w:rsidRPr="00596BB1" w:rsidRDefault="00596BB1" w:rsidP="00DB42D6">
      <w:pPr>
        <w:pStyle w:val="Heading4"/>
      </w:pPr>
      <w:r w:rsidRPr="00596BB1">
        <w:t xml:space="preserve">Safety </w:t>
      </w:r>
    </w:p>
    <w:p w14:paraId="736581CF" w14:textId="77777777" w:rsidR="002772FB" w:rsidRPr="002772FB" w:rsidRDefault="002772FB" w:rsidP="00D178EA">
      <w:pPr>
        <w:rPr>
          <w:bdr w:val="none" w:sz="0" w:space="0" w:color="auto" w:frame="1"/>
          <w:lang w:eastAsia="en-AU"/>
        </w:rPr>
      </w:pPr>
      <w:r w:rsidRPr="002772FB">
        <w:t>S</w:t>
      </w:r>
      <w:r w:rsidRPr="002772FB">
        <w:rPr>
          <w:bdr w:val="none" w:sz="0" w:space="0" w:color="auto" w:frame="1"/>
          <w:lang w:eastAsia="en-AU"/>
        </w:rPr>
        <w:t>afety of the victim-survivor must take priority (energy retailers should not just ‘have regard’ for safety). We are concerned that, as currently drafted, this clause is open to being subjectively applied, difficult to measure and therefore not enforceable.</w:t>
      </w:r>
    </w:p>
    <w:p w14:paraId="18E3786D" w14:textId="7CDCBB1D" w:rsidR="00D1385D" w:rsidRDefault="00D1385D" w:rsidP="00D178EA">
      <w:pPr>
        <w:rPr>
          <w:bdr w:val="none" w:sz="0" w:space="0" w:color="auto" w:frame="1"/>
          <w:lang w:eastAsia="en-AU"/>
        </w:rPr>
      </w:pPr>
    </w:p>
    <w:p w14:paraId="737A9172" w14:textId="73D3C0A7" w:rsidR="00D1385D" w:rsidRDefault="00D1385D" w:rsidP="00D178EA">
      <w:pPr>
        <w:rPr>
          <w:bdr w:val="none" w:sz="0" w:space="0" w:color="auto" w:frame="1"/>
          <w:lang w:eastAsia="en-AU"/>
        </w:rPr>
      </w:pPr>
      <w:r>
        <w:rPr>
          <w:bdr w:val="none" w:sz="0" w:space="0" w:color="auto" w:frame="1"/>
          <w:lang w:eastAsia="en-AU"/>
        </w:rPr>
        <w:t xml:space="preserve">This important aspect of the rule change may </w:t>
      </w:r>
      <w:r w:rsidR="00F2163D">
        <w:rPr>
          <w:bdr w:val="none" w:sz="0" w:space="0" w:color="auto" w:frame="1"/>
          <w:lang w:eastAsia="en-AU"/>
        </w:rPr>
        <w:t xml:space="preserve">be </w:t>
      </w:r>
      <w:r>
        <w:rPr>
          <w:bdr w:val="none" w:sz="0" w:space="0" w:color="auto" w:frame="1"/>
          <w:lang w:eastAsia="en-AU"/>
        </w:rPr>
        <w:t xml:space="preserve">more appropriately included as an objective, as is done in the ERC. </w:t>
      </w:r>
    </w:p>
    <w:p w14:paraId="1D92C693" w14:textId="77777777" w:rsidR="00CA6CC2" w:rsidRDefault="00CA6CC2" w:rsidP="00D178EA">
      <w:pPr>
        <w:rPr>
          <w:bdr w:val="none" w:sz="0" w:space="0" w:color="auto" w:frame="1"/>
          <w:lang w:eastAsia="en-AU"/>
        </w:rPr>
      </w:pPr>
    </w:p>
    <w:p w14:paraId="5655E14F" w14:textId="270E5B52" w:rsidR="00B5609B" w:rsidRDefault="00D1385D" w:rsidP="00D178EA">
      <w:pPr>
        <w:rPr>
          <w:bdr w:val="none" w:sz="0" w:space="0" w:color="auto" w:frame="1"/>
          <w:lang w:eastAsia="en-AU"/>
        </w:rPr>
      </w:pPr>
      <w:r>
        <w:rPr>
          <w:bdr w:val="none" w:sz="0" w:space="0" w:color="auto" w:frame="1"/>
          <w:lang w:eastAsia="en-AU"/>
        </w:rPr>
        <w:t xml:space="preserve">Whether safety is covered as an individual </w:t>
      </w:r>
      <w:r w:rsidR="00D61F57">
        <w:rPr>
          <w:bdr w:val="none" w:sz="0" w:space="0" w:color="auto" w:frame="1"/>
          <w:lang w:eastAsia="en-AU"/>
        </w:rPr>
        <w:t>clause</w:t>
      </w:r>
      <w:r>
        <w:rPr>
          <w:bdr w:val="none" w:sz="0" w:space="0" w:color="auto" w:frame="1"/>
          <w:lang w:eastAsia="en-AU"/>
        </w:rPr>
        <w:t xml:space="preserve"> or as an overarching objective, it must be drafted so that it</w:t>
      </w:r>
      <w:r w:rsidR="008723B8">
        <w:rPr>
          <w:bdr w:val="none" w:sz="0" w:space="0" w:color="auto" w:frame="1"/>
          <w:lang w:eastAsia="en-AU"/>
        </w:rPr>
        <w:t xml:space="preserve"> can be applied </w:t>
      </w:r>
      <w:r>
        <w:rPr>
          <w:bdr w:val="none" w:sz="0" w:space="0" w:color="auto" w:frame="1"/>
          <w:lang w:eastAsia="en-AU"/>
        </w:rPr>
        <w:t>o</w:t>
      </w:r>
      <w:r w:rsidR="008723B8">
        <w:rPr>
          <w:bdr w:val="none" w:sz="0" w:space="0" w:color="auto" w:frame="1"/>
          <w:lang w:eastAsia="en-AU"/>
        </w:rPr>
        <w:t>bjectively, be measured and thus enforced.</w:t>
      </w:r>
      <w:r w:rsidR="002760E4">
        <w:rPr>
          <w:bdr w:val="none" w:sz="0" w:space="0" w:color="auto" w:frame="1"/>
          <w:lang w:eastAsia="en-AU"/>
        </w:rPr>
        <w:t xml:space="preserve"> Enforcement </w:t>
      </w:r>
      <w:r w:rsidR="00556D05">
        <w:rPr>
          <w:bdr w:val="none" w:sz="0" w:space="0" w:color="auto" w:frame="1"/>
          <w:lang w:eastAsia="en-AU"/>
        </w:rPr>
        <w:t>processes should place the burden of proof on the retailer to demonstrate how their processes</w:t>
      </w:r>
      <w:r w:rsidR="00EB0A7C">
        <w:rPr>
          <w:bdr w:val="none" w:sz="0" w:space="0" w:color="auto" w:frame="1"/>
          <w:lang w:eastAsia="en-AU"/>
        </w:rPr>
        <w:t xml:space="preserve"> prioritised the safety of the customer. </w:t>
      </w:r>
    </w:p>
    <w:p w14:paraId="6D6EB0A6" w14:textId="61BAF3A4" w:rsidR="00C742C5" w:rsidRPr="00EE7148" w:rsidRDefault="00C742C5" w:rsidP="00C742C5">
      <w:pPr>
        <w:pStyle w:val="Recommendation"/>
        <w:rPr>
          <w:rFonts w:cs="Arial"/>
          <w:szCs w:val="22"/>
        </w:rPr>
      </w:pPr>
      <w:r w:rsidRPr="00EE7148">
        <w:rPr>
          <w:rFonts w:cs="Arial"/>
          <w:szCs w:val="22"/>
        </w:rPr>
        <w:t xml:space="preserve">Recommendation </w:t>
      </w:r>
      <w:r w:rsidR="00907734">
        <w:rPr>
          <w:rFonts w:cs="Arial"/>
          <w:szCs w:val="22"/>
        </w:rPr>
        <w:t>7</w:t>
      </w:r>
      <w:r>
        <w:rPr>
          <w:rFonts w:cs="Arial"/>
          <w:szCs w:val="22"/>
        </w:rPr>
        <w:t xml:space="preserve"> </w:t>
      </w:r>
    </w:p>
    <w:p w14:paraId="1BFA53D4" w14:textId="18570981" w:rsidR="00C742C5" w:rsidRPr="00F61BC9" w:rsidRDefault="002772FB" w:rsidP="00DB42D6">
      <w:pPr>
        <w:pStyle w:val="Recommendationtext"/>
      </w:pPr>
      <w:r w:rsidRPr="00DB42D6">
        <w:t>Ensure the safety provision of the rule change can be applied objectively, measured and enforced.</w:t>
      </w:r>
    </w:p>
    <w:p w14:paraId="6B22F4C3" w14:textId="48145451" w:rsidR="00385220" w:rsidRPr="00385220" w:rsidRDefault="00B327F8" w:rsidP="00DB42D6">
      <w:pPr>
        <w:pStyle w:val="Heading4"/>
      </w:pPr>
      <w:r>
        <w:t>F</w:t>
      </w:r>
      <w:r w:rsidR="00FD3698" w:rsidRPr="00FD3698">
        <w:t xml:space="preserve">amily violence as a cause of financial hardship </w:t>
      </w:r>
    </w:p>
    <w:p w14:paraId="4E8B0C3A" w14:textId="23A6CED3" w:rsidR="00220706" w:rsidRDefault="00811F9C" w:rsidP="00D178EA">
      <w:pPr>
        <w:rPr>
          <w:bdr w:val="none" w:sz="0" w:space="0" w:color="auto" w:frame="1"/>
          <w:lang w:eastAsia="en-AU"/>
        </w:rPr>
      </w:pPr>
      <w:r>
        <w:rPr>
          <w:bdr w:val="none" w:sz="0" w:space="0" w:color="auto" w:frame="1"/>
          <w:lang w:eastAsia="en-AU"/>
        </w:rPr>
        <w:t>We</w:t>
      </w:r>
      <w:r w:rsidR="00385220" w:rsidRPr="00953FE2">
        <w:rPr>
          <w:bdr w:val="none" w:sz="0" w:space="0" w:color="auto" w:frame="1"/>
          <w:lang w:eastAsia="en-AU"/>
        </w:rPr>
        <w:t xml:space="preserve"> welcome </w:t>
      </w:r>
      <w:r>
        <w:rPr>
          <w:bdr w:val="none" w:sz="0" w:space="0" w:color="auto" w:frame="1"/>
          <w:lang w:eastAsia="en-AU"/>
        </w:rPr>
        <w:t xml:space="preserve">the </w:t>
      </w:r>
      <w:r w:rsidR="00385220" w:rsidRPr="00953FE2">
        <w:rPr>
          <w:bdr w:val="none" w:sz="0" w:space="0" w:color="auto" w:frame="1"/>
          <w:lang w:eastAsia="en-AU"/>
        </w:rPr>
        <w:t xml:space="preserve">addition to make </w:t>
      </w:r>
      <w:r w:rsidR="00D61F57">
        <w:rPr>
          <w:bdr w:val="none" w:sz="0" w:space="0" w:color="auto" w:frame="1"/>
          <w:lang w:eastAsia="en-AU"/>
        </w:rPr>
        <w:t xml:space="preserve">it </w:t>
      </w:r>
      <w:r w:rsidR="00385220" w:rsidRPr="00953FE2">
        <w:rPr>
          <w:bdr w:val="none" w:sz="0" w:space="0" w:color="auto" w:frame="1"/>
          <w:lang w:eastAsia="en-AU"/>
        </w:rPr>
        <w:t>explicit</w:t>
      </w:r>
      <w:r w:rsidR="00D61F57">
        <w:rPr>
          <w:bdr w:val="none" w:sz="0" w:space="0" w:color="auto" w:frame="1"/>
          <w:lang w:eastAsia="en-AU"/>
        </w:rPr>
        <w:t xml:space="preserve"> that family violence is a cause of hardship</w:t>
      </w:r>
      <w:r w:rsidR="00220706">
        <w:rPr>
          <w:bdr w:val="none" w:sz="0" w:space="0" w:color="auto" w:frame="1"/>
          <w:lang w:eastAsia="en-AU"/>
        </w:rPr>
        <w:t>, as long as it does</w:t>
      </w:r>
      <w:r w:rsidR="00066207">
        <w:rPr>
          <w:bdr w:val="none" w:sz="0" w:space="0" w:color="auto" w:frame="1"/>
          <w:lang w:eastAsia="en-AU"/>
        </w:rPr>
        <w:t xml:space="preserve"> </w:t>
      </w:r>
      <w:r w:rsidR="00220706">
        <w:rPr>
          <w:bdr w:val="none" w:sz="0" w:space="0" w:color="auto" w:frame="1"/>
          <w:lang w:eastAsia="en-AU"/>
        </w:rPr>
        <w:t>n</w:t>
      </w:r>
      <w:r w:rsidR="00066207">
        <w:rPr>
          <w:bdr w:val="none" w:sz="0" w:space="0" w:color="auto" w:frame="1"/>
          <w:lang w:eastAsia="en-AU"/>
        </w:rPr>
        <w:t>o</w:t>
      </w:r>
      <w:r w:rsidR="00220706">
        <w:rPr>
          <w:bdr w:val="none" w:sz="0" w:space="0" w:color="auto" w:frame="1"/>
          <w:lang w:eastAsia="en-AU"/>
        </w:rPr>
        <w:t>t lead to simplifying the support victim-survivors receive or reducing the time they receive support</w:t>
      </w:r>
      <w:r w:rsidR="00385220" w:rsidRPr="00953FE2">
        <w:rPr>
          <w:bdr w:val="none" w:sz="0" w:space="0" w:color="auto" w:frame="1"/>
          <w:lang w:eastAsia="en-AU"/>
        </w:rPr>
        <w:t xml:space="preserve">. </w:t>
      </w:r>
    </w:p>
    <w:p w14:paraId="235370CF" w14:textId="77777777" w:rsidR="00220706" w:rsidRDefault="00220706" w:rsidP="00D178EA">
      <w:pPr>
        <w:rPr>
          <w:bdr w:val="none" w:sz="0" w:space="0" w:color="auto" w:frame="1"/>
          <w:lang w:eastAsia="en-AU"/>
        </w:rPr>
      </w:pPr>
    </w:p>
    <w:p w14:paraId="1F4F42D1" w14:textId="77777777" w:rsidR="002772FB" w:rsidRDefault="002772FB" w:rsidP="00D178EA">
      <w:pPr>
        <w:rPr>
          <w:rFonts w:cs="Arial"/>
          <w:bdr w:val="none" w:sz="0" w:space="0" w:color="auto" w:frame="1"/>
          <w:lang w:eastAsia="en-AU"/>
        </w:rPr>
      </w:pPr>
      <w:r>
        <w:rPr>
          <w:rFonts w:cs="Arial"/>
          <w:bdr w:val="none" w:sz="0" w:space="0" w:color="auto" w:frame="1"/>
          <w:lang w:eastAsia="en-AU"/>
        </w:rPr>
        <w:t>Victim-survivors may need assistance from a hardship program, even if they are not currently in debt with their retailer. This may give them some support if they need to relocate, help them manage the additional expenses they are likely to face if they are leaving an abusive relationship and help them manage their energy payments safely if they have debts elsewhere. It could also help people avoid negative ways of managing bills such as energy rationing, going without other essentials such as food and medicine and taking out unregulated or lightly regulated credit products such as payday loans and Buy Now Pay Later (BNPL) products.</w:t>
      </w:r>
    </w:p>
    <w:p w14:paraId="5D23B7EB" w14:textId="3E539859" w:rsidR="00B10F7D" w:rsidRDefault="00B10F7D" w:rsidP="00D178EA">
      <w:pPr>
        <w:rPr>
          <w:bdr w:val="none" w:sz="0" w:space="0" w:color="auto" w:frame="1"/>
          <w:lang w:eastAsia="en-AU"/>
        </w:rPr>
      </w:pPr>
    </w:p>
    <w:p w14:paraId="28087057" w14:textId="791A06A7" w:rsidR="00B10F7D" w:rsidRDefault="00B10F7D" w:rsidP="00D178EA">
      <w:pPr>
        <w:rPr>
          <w:bdr w:val="none" w:sz="0" w:space="0" w:color="auto" w:frame="1"/>
          <w:lang w:eastAsia="en-AU"/>
        </w:rPr>
      </w:pPr>
      <w:r>
        <w:rPr>
          <w:bdr w:val="none" w:sz="0" w:space="0" w:color="auto" w:frame="1"/>
          <w:lang w:eastAsia="en-AU"/>
        </w:rPr>
        <w:t>Although it</w:t>
      </w:r>
      <w:r w:rsidR="00B419C3">
        <w:rPr>
          <w:bdr w:val="none" w:sz="0" w:space="0" w:color="auto" w:frame="1"/>
          <w:lang w:eastAsia="en-AU"/>
        </w:rPr>
        <w:t>’</w:t>
      </w:r>
      <w:r>
        <w:rPr>
          <w:bdr w:val="none" w:sz="0" w:space="0" w:color="auto" w:frame="1"/>
          <w:lang w:eastAsia="en-AU"/>
        </w:rPr>
        <w:t xml:space="preserve">s already a requirement of the AER’s Hardship </w:t>
      </w:r>
      <w:r w:rsidR="00493935">
        <w:rPr>
          <w:bdr w:val="none" w:sz="0" w:space="0" w:color="auto" w:frame="1"/>
          <w:lang w:eastAsia="en-AU"/>
        </w:rPr>
        <w:t>G</w:t>
      </w:r>
      <w:r>
        <w:rPr>
          <w:bdr w:val="none" w:sz="0" w:space="0" w:color="auto" w:frame="1"/>
          <w:lang w:eastAsia="en-AU"/>
        </w:rPr>
        <w:t>uidelines to acknowledge that family violence can cause hardship, we know that retailers often need to hear ‘magic words’ for people to get access to hardship programs</w:t>
      </w:r>
      <w:r>
        <w:rPr>
          <w:rStyle w:val="FootnoteReference"/>
          <w:rFonts w:cs="Arial"/>
          <w:bdr w:val="none" w:sz="0" w:space="0" w:color="auto" w:frame="1"/>
          <w:lang w:eastAsia="en-AU"/>
        </w:rPr>
        <w:footnoteReference w:id="11"/>
      </w:r>
      <w:r>
        <w:rPr>
          <w:bdr w:val="none" w:sz="0" w:space="0" w:color="auto" w:frame="1"/>
          <w:lang w:eastAsia="en-AU"/>
        </w:rPr>
        <w:t xml:space="preserve"> and </w:t>
      </w:r>
      <w:r w:rsidR="00CC56BE">
        <w:rPr>
          <w:bdr w:val="none" w:sz="0" w:space="0" w:color="auto" w:frame="1"/>
          <w:lang w:eastAsia="en-AU"/>
        </w:rPr>
        <w:t>making this specific</w:t>
      </w:r>
      <w:r w:rsidR="00B327F8">
        <w:rPr>
          <w:bdr w:val="none" w:sz="0" w:space="0" w:color="auto" w:frame="1"/>
          <w:lang w:eastAsia="en-AU"/>
        </w:rPr>
        <w:t xml:space="preserve">, </w:t>
      </w:r>
      <w:r w:rsidR="00CC56BE">
        <w:rPr>
          <w:bdr w:val="none" w:sz="0" w:space="0" w:color="auto" w:frame="1"/>
          <w:lang w:eastAsia="en-AU"/>
        </w:rPr>
        <w:t>in conjunction with training</w:t>
      </w:r>
      <w:r w:rsidR="00B327F8">
        <w:rPr>
          <w:bdr w:val="none" w:sz="0" w:space="0" w:color="auto" w:frame="1"/>
          <w:lang w:eastAsia="en-AU"/>
        </w:rPr>
        <w:t>,</w:t>
      </w:r>
      <w:r w:rsidR="00CC56BE">
        <w:rPr>
          <w:bdr w:val="none" w:sz="0" w:space="0" w:color="auto" w:frame="1"/>
          <w:lang w:eastAsia="en-AU"/>
        </w:rPr>
        <w:t xml:space="preserve"> could help address</w:t>
      </w:r>
      <w:r w:rsidR="00CC5327">
        <w:rPr>
          <w:bdr w:val="none" w:sz="0" w:space="0" w:color="auto" w:frame="1"/>
          <w:lang w:eastAsia="en-AU"/>
        </w:rPr>
        <w:t xml:space="preserve"> this.</w:t>
      </w:r>
    </w:p>
    <w:p w14:paraId="4B5516FE" w14:textId="1A5FE0FF" w:rsidR="0065764B" w:rsidRDefault="0065764B" w:rsidP="00D178EA">
      <w:pPr>
        <w:rPr>
          <w:bdr w:val="none" w:sz="0" w:space="0" w:color="auto" w:frame="1"/>
          <w:lang w:eastAsia="en-AU"/>
        </w:rPr>
      </w:pPr>
    </w:p>
    <w:p w14:paraId="6D369165" w14:textId="77777777" w:rsidR="002772FB" w:rsidRDefault="002772FB" w:rsidP="00D178EA">
      <w:pPr>
        <w:rPr>
          <w:rFonts w:cs="Arial"/>
          <w:bdr w:val="none" w:sz="0" w:space="0" w:color="auto" w:frame="1"/>
          <w:lang w:eastAsia="en-AU"/>
        </w:rPr>
      </w:pPr>
      <w:r>
        <w:rPr>
          <w:rFonts w:cs="Arial"/>
          <w:bdr w:val="none" w:sz="0" w:space="0" w:color="auto" w:frame="1"/>
          <w:lang w:eastAsia="en-AU"/>
        </w:rPr>
        <w:t>However, if someone discloses they are experiencing DFV or have experienced DFV which is still affecting them, they are likely to need other support beyond hardship assistance, perhaps including account security. In many circumstances it may be better that people who disclose DFV have their account managed by a specialist DFV team who can assist them to get the targeted assistance they need in a safe and respectful way.</w:t>
      </w:r>
    </w:p>
    <w:p w14:paraId="6174BA16" w14:textId="77777777" w:rsidR="002772FB" w:rsidRDefault="002772FB" w:rsidP="00D178EA">
      <w:pPr>
        <w:rPr>
          <w:rFonts w:cs="Arial"/>
          <w:bdr w:val="none" w:sz="0" w:space="0" w:color="auto" w:frame="1"/>
          <w:lang w:eastAsia="en-AU"/>
        </w:rPr>
      </w:pPr>
    </w:p>
    <w:p w14:paraId="5613DB7F" w14:textId="77777777" w:rsidR="002772FB" w:rsidRPr="00953FE2" w:rsidRDefault="002772FB" w:rsidP="00D178EA">
      <w:pPr>
        <w:rPr>
          <w:rFonts w:cs="Arial"/>
          <w:bdr w:val="none" w:sz="0" w:space="0" w:color="auto" w:frame="1"/>
          <w:lang w:eastAsia="en-AU"/>
        </w:rPr>
      </w:pPr>
      <w:r>
        <w:rPr>
          <w:rFonts w:cs="Arial"/>
          <w:bdr w:val="none" w:sz="0" w:space="0" w:color="auto" w:frame="1"/>
          <w:lang w:eastAsia="en-AU"/>
        </w:rPr>
        <w:t xml:space="preserve">In addition, victim-survivors may need support for some time, in some cases over multiple years as they begin to recover from DFV. We are aware that retailers tend to like to keep the number of people in their hardship programs to a minimum and to exit people out of hardship as soon as they can. This would not be appropriate for DFV victim-survivors.  </w:t>
      </w:r>
    </w:p>
    <w:p w14:paraId="52D87A7E" w14:textId="77777777" w:rsidR="002772FB" w:rsidRPr="00953FE2" w:rsidRDefault="002772FB" w:rsidP="00D178EA">
      <w:pPr>
        <w:rPr>
          <w:rFonts w:cs="Arial"/>
          <w:bdr w:val="none" w:sz="0" w:space="0" w:color="auto" w:frame="1"/>
          <w:lang w:eastAsia="en-AU"/>
        </w:rPr>
      </w:pPr>
    </w:p>
    <w:p w14:paraId="55E00811" w14:textId="77777777" w:rsidR="002772FB" w:rsidRDefault="002772FB" w:rsidP="00D178EA">
      <w:pPr>
        <w:rPr>
          <w:rFonts w:cs="Arial"/>
          <w:bdr w:val="none" w:sz="0" w:space="0" w:color="auto" w:frame="1"/>
          <w:lang w:eastAsia="en-AU"/>
        </w:rPr>
      </w:pPr>
      <w:r>
        <w:rPr>
          <w:rFonts w:cs="Arial"/>
          <w:bdr w:val="none" w:sz="0" w:space="0" w:color="auto" w:frame="1"/>
          <w:lang w:eastAsia="en-AU"/>
        </w:rPr>
        <w:t>Of course</w:t>
      </w:r>
      <w:r w:rsidRPr="00953FE2">
        <w:rPr>
          <w:rFonts w:cs="Arial"/>
          <w:bdr w:val="none" w:sz="0" w:space="0" w:color="auto" w:frame="1"/>
          <w:lang w:eastAsia="en-AU"/>
        </w:rPr>
        <w:t>, in order to benefit from this provision, a person must recognise themselves as a victim-survivor and then be able to communicate this, p</w:t>
      </w:r>
      <w:r>
        <w:rPr>
          <w:rFonts w:cs="Arial"/>
          <w:bdr w:val="none" w:sz="0" w:space="0" w:color="auto" w:frame="1"/>
          <w:lang w:eastAsia="en-AU"/>
        </w:rPr>
        <w:t>ossibly</w:t>
      </w:r>
      <w:r w:rsidRPr="00953FE2">
        <w:rPr>
          <w:rFonts w:cs="Arial"/>
          <w:bdr w:val="none" w:sz="0" w:space="0" w:color="auto" w:frame="1"/>
          <w:lang w:eastAsia="en-AU"/>
        </w:rPr>
        <w:t xml:space="preserve"> in explicit terms</w:t>
      </w:r>
      <w:r>
        <w:rPr>
          <w:rFonts w:cs="Arial"/>
          <w:bdr w:val="none" w:sz="0" w:space="0" w:color="auto" w:frame="1"/>
          <w:lang w:eastAsia="en-AU"/>
        </w:rPr>
        <w:t>,</w:t>
      </w:r>
      <w:r>
        <w:rPr>
          <w:rStyle w:val="FootnoteReference"/>
          <w:rFonts w:cs="Arial"/>
          <w:bdr w:val="none" w:sz="0" w:space="0" w:color="auto" w:frame="1"/>
          <w:lang w:eastAsia="en-AU"/>
        </w:rPr>
        <w:footnoteReference w:id="12"/>
      </w:r>
      <w:r w:rsidRPr="00953FE2">
        <w:rPr>
          <w:rFonts w:cs="Arial"/>
          <w:bdr w:val="none" w:sz="0" w:space="0" w:color="auto" w:frame="1"/>
          <w:lang w:eastAsia="en-AU"/>
        </w:rPr>
        <w:t xml:space="preserve"> to their retailers</w:t>
      </w:r>
      <w:r>
        <w:rPr>
          <w:rFonts w:cs="Arial"/>
          <w:bdr w:val="none" w:sz="0" w:space="0" w:color="auto" w:frame="1"/>
          <w:lang w:eastAsia="en-AU"/>
        </w:rPr>
        <w:t>. Self-advocacy will not always be possible, especially when a victim-survivor is at the crisis stage and entirely focused on their own safety and that of any children.</w:t>
      </w:r>
    </w:p>
    <w:p w14:paraId="0EA25B48" w14:textId="4081EE80" w:rsidR="002772FB" w:rsidRPr="00EE7148" w:rsidRDefault="002772FB" w:rsidP="002772FB">
      <w:pPr>
        <w:pStyle w:val="Recommendation"/>
        <w:rPr>
          <w:rFonts w:cs="Arial"/>
          <w:szCs w:val="22"/>
        </w:rPr>
      </w:pPr>
      <w:r w:rsidRPr="00EE7148">
        <w:rPr>
          <w:rFonts w:cs="Arial"/>
          <w:szCs w:val="22"/>
        </w:rPr>
        <w:t xml:space="preserve">Recommendation </w:t>
      </w:r>
      <w:r w:rsidR="00907734">
        <w:rPr>
          <w:rFonts w:cs="Arial"/>
          <w:szCs w:val="22"/>
        </w:rPr>
        <w:t>8</w:t>
      </w:r>
      <w:r>
        <w:rPr>
          <w:rFonts w:cs="Arial"/>
          <w:szCs w:val="22"/>
        </w:rPr>
        <w:t xml:space="preserve"> </w:t>
      </w:r>
    </w:p>
    <w:p w14:paraId="05948A3D" w14:textId="77777777" w:rsidR="002772FB" w:rsidRPr="0067317D" w:rsidRDefault="002772FB" w:rsidP="00DB42D6">
      <w:pPr>
        <w:pStyle w:val="Recommendationtext"/>
      </w:pPr>
      <w:r w:rsidRPr="00DB42D6">
        <w:t>Make family violence an explicit cause of hardship, ensure victim-survivors have the option of longer-term hardship assistance, and make non-hardship support available (e.g. strong account security).</w:t>
      </w:r>
    </w:p>
    <w:p w14:paraId="510BAEDB" w14:textId="0AF77088" w:rsidR="00953FE2" w:rsidRPr="007A3A38" w:rsidRDefault="00B327F8" w:rsidP="00DB42D6">
      <w:pPr>
        <w:pStyle w:val="Heading4"/>
      </w:pPr>
      <w:r>
        <w:t xml:space="preserve">Debt </w:t>
      </w:r>
      <w:r w:rsidR="00B10328">
        <w:t>management</w:t>
      </w:r>
    </w:p>
    <w:p w14:paraId="4B94A86B" w14:textId="776F5BE1" w:rsidR="00B10328" w:rsidRDefault="00B902B6" w:rsidP="00D178EA">
      <w:r>
        <w:t>We</w:t>
      </w:r>
      <w:r w:rsidR="005E1FA3">
        <w:t xml:space="preserve"> support the inclusion </w:t>
      </w:r>
      <w:r w:rsidR="0059305F">
        <w:t xml:space="preserve">of </w:t>
      </w:r>
      <w:r w:rsidR="005E1FA3">
        <w:t xml:space="preserve">this </w:t>
      </w:r>
      <w:r w:rsidR="006B7DC7">
        <w:t>clause</w:t>
      </w:r>
      <w:r w:rsidR="005E1FA3">
        <w:t xml:space="preserve"> as a concept, </w:t>
      </w:r>
      <w:r w:rsidR="00B10328">
        <w:t>in that it requires the retailer to consider the impact of debt recovery action on the affected customer, and whether other people might be jointly responsible for the energy usage/debt. However, the way the proposed clause is drafted is too vague and as such could not be enforced.</w:t>
      </w:r>
    </w:p>
    <w:p w14:paraId="3080A952" w14:textId="00037BC0" w:rsidR="001757EB" w:rsidRDefault="001757EB" w:rsidP="00D178EA"/>
    <w:p w14:paraId="00101A4B" w14:textId="140EE09D" w:rsidR="005E1FA3" w:rsidRDefault="005E1FA3" w:rsidP="00D178EA">
      <w:r>
        <w:t xml:space="preserve">It is vitally </w:t>
      </w:r>
      <w:r w:rsidRPr="006B7DC7">
        <w:t xml:space="preserve">important that retailers </w:t>
      </w:r>
      <w:r w:rsidR="00564625" w:rsidRPr="006B7DC7">
        <w:t xml:space="preserve">do not cause victim-survivors further harm. Within their capacity, they can </w:t>
      </w:r>
      <w:r w:rsidRPr="006B7DC7">
        <w:t>help victim</w:t>
      </w:r>
      <w:r>
        <w:t xml:space="preserve">-survivors get back on their feet financially. </w:t>
      </w:r>
      <w:r w:rsidR="001757EB">
        <w:t xml:space="preserve">Shouldering </w:t>
      </w:r>
      <w:r>
        <w:t xml:space="preserve">a person with </w:t>
      </w:r>
      <w:r w:rsidR="001757EB">
        <w:t xml:space="preserve">debt </w:t>
      </w:r>
      <w:r>
        <w:t xml:space="preserve">can be a way </w:t>
      </w:r>
      <w:r w:rsidR="00B327F8">
        <w:t xml:space="preserve">for perpetrators </w:t>
      </w:r>
      <w:r>
        <w:t xml:space="preserve">to </w:t>
      </w:r>
      <w:r w:rsidR="001757EB">
        <w:t>deliberately</w:t>
      </w:r>
      <w:r>
        <w:t xml:space="preserve"> </w:t>
      </w:r>
      <w:r w:rsidR="00564625">
        <w:t xml:space="preserve">punish and/or </w:t>
      </w:r>
      <w:r w:rsidR="001757EB">
        <w:t xml:space="preserve">control </w:t>
      </w:r>
      <w:r w:rsidR="00B327F8">
        <w:t>victim-survivors,</w:t>
      </w:r>
      <w:r>
        <w:t xml:space="preserve"> even once they have left a relationship</w:t>
      </w:r>
      <w:r w:rsidR="001757EB">
        <w:t xml:space="preserve">. </w:t>
      </w:r>
      <w:r w:rsidR="003B5DBD">
        <w:t xml:space="preserve">Being harassed by debt collectors can be </w:t>
      </w:r>
      <w:r w:rsidR="00B10328">
        <w:t xml:space="preserve">a </w:t>
      </w:r>
      <w:r w:rsidR="003B5DBD">
        <w:t>traumatic experience, adding to existing trauma.</w:t>
      </w:r>
    </w:p>
    <w:p w14:paraId="584DEDFD" w14:textId="77777777" w:rsidR="005E1FA3" w:rsidRDefault="005E1FA3" w:rsidP="00D178EA"/>
    <w:p w14:paraId="5A198A2E" w14:textId="77777777" w:rsidR="00B10328" w:rsidRDefault="00B10328" w:rsidP="00D178EA">
      <w:pPr>
        <w:rPr>
          <w:bdr w:val="none" w:sz="0" w:space="0" w:color="auto" w:frame="1"/>
          <w:lang w:eastAsia="en-AU"/>
        </w:rPr>
      </w:pPr>
      <w:r>
        <w:rPr>
          <w:bdr w:val="none" w:sz="0" w:space="0" w:color="auto" w:frame="1"/>
          <w:lang w:eastAsia="en-AU"/>
        </w:rPr>
        <w:t>W</w:t>
      </w:r>
      <w:r w:rsidRPr="001757EB">
        <w:rPr>
          <w:bdr w:val="none" w:sz="0" w:space="0" w:color="auto" w:frame="1"/>
          <w:lang w:eastAsia="en-AU"/>
        </w:rPr>
        <w:t>e are concerned that</w:t>
      </w:r>
      <w:r>
        <w:rPr>
          <w:bdr w:val="none" w:sz="0" w:space="0" w:color="auto" w:frame="1"/>
          <w:lang w:eastAsia="en-AU"/>
        </w:rPr>
        <w:t xml:space="preserve"> the proposed requirement for a retailer to simply</w:t>
      </w:r>
      <w:r w:rsidRPr="001757EB">
        <w:rPr>
          <w:bdr w:val="none" w:sz="0" w:space="0" w:color="auto" w:frame="1"/>
          <w:lang w:eastAsia="en-AU"/>
        </w:rPr>
        <w:t xml:space="preserve"> </w:t>
      </w:r>
      <w:r>
        <w:rPr>
          <w:bdr w:val="none" w:sz="0" w:space="0" w:color="auto" w:frame="1"/>
          <w:lang w:eastAsia="en-AU"/>
        </w:rPr>
        <w:t>‘</w:t>
      </w:r>
      <w:r w:rsidRPr="001757EB">
        <w:rPr>
          <w:bdr w:val="none" w:sz="0" w:space="0" w:color="auto" w:frame="1"/>
          <w:lang w:eastAsia="en-AU"/>
        </w:rPr>
        <w:t>take into account’</w:t>
      </w:r>
      <w:r>
        <w:rPr>
          <w:bdr w:val="none" w:sz="0" w:space="0" w:color="auto" w:frame="1"/>
          <w:lang w:eastAsia="en-AU"/>
        </w:rPr>
        <w:t xml:space="preserve"> the impact of debt recovery action and responsibility for the debt </w:t>
      </w:r>
      <w:r w:rsidRPr="001757EB">
        <w:rPr>
          <w:bdr w:val="none" w:sz="0" w:space="0" w:color="auto" w:frame="1"/>
          <w:lang w:eastAsia="en-AU"/>
        </w:rPr>
        <w:t xml:space="preserve">means that this </w:t>
      </w:r>
      <w:r>
        <w:rPr>
          <w:bdr w:val="none" w:sz="0" w:space="0" w:color="auto" w:frame="1"/>
          <w:lang w:eastAsia="en-AU"/>
        </w:rPr>
        <w:t xml:space="preserve">rule </w:t>
      </w:r>
      <w:r w:rsidRPr="001757EB">
        <w:rPr>
          <w:bdr w:val="none" w:sz="0" w:space="0" w:color="auto" w:frame="1"/>
          <w:lang w:eastAsia="en-AU"/>
        </w:rPr>
        <w:t>could be applied weakly</w:t>
      </w:r>
      <w:r>
        <w:rPr>
          <w:bdr w:val="none" w:sz="0" w:space="0" w:color="auto" w:frame="1"/>
          <w:lang w:eastAsia="en-AU"/>
        </w:rPr>
        <w:t xml:space="preserve"> and do little to help victim-survivors</w:t>
      </w:r>
      <w:r w:rsidRPr="001757EB">
        <w:rPr>
          <w:bdr w:val="none" w:sz="0" w:space="0" w:color="auto" w:frame="1"/>
          <w:lang w:eastAsia="en-AU"/>
        </w:rPr>
        <w:t xml:space="preserve">. For example, </w:t>
      </w:r>
      <w:r>
        <w:rPr>
          <w:bdr w:val="none" w:sz="0" w:space="0" w:color="auto" w:frame="1"/>
          <w:lang w:eastAsia="en-AU"/>
        </w:rPr>
        <w:t xml:space="preserve">it would be easy for a retailer to say they considered the person’s circumstances but decided to pursue the debt anyway. The prioritisation of victim-survivor safety in draft clause 76D should be supported in the debt management clause, recognising that debt recovery procedures increase risks to the safety and wellbeing of people experiencing DFV and retailer decisions on debt proceedings must consider and mitigate this potential for harm. </w:t>
      </w:r>
    </w:p>
    <w:p w14:paraId="320169A0" w14:textId="554F3B6D" w:rsidR="00665EB7" w:rsidRDefault="00665EB7" w:rsidP="001757EB">
      <w:pPr>
        <w:shd w:val="clear" w:color="auto" w:fill="FFFFFF"/>
        <w:spacing w:line="240" w:lineRule="auto"/>
        <w:rPr>
          <w:rFonts w:cs="Arial"/>
          <w:bdr w:val="none" w:sz="0" w:space="0" w:color="auto" w:frame="1"/>
          <w:lang w:eastAsia="en-AU"/>
        </w:rPr>
      </w:pPr>
    </w:p>
    <w:p w14:paraId="4D1F7FAD" w14:textId="63CE79B8" w:rsidR="000600BF" w:rsidRPr="001757EB" w:rsidRDefault="00442C1E" w:rsidP="00442C1E">
      <w:pPr>
        <w:shd w:val="clear" w:color="auto" w:fill="FFFFFF"/>
        <w:spacing w:line="240" w:lineRule="auto"/>
        <w:rPr>
          <w:rFonts w:cs="Arial"/>
          <w:lang w:eastAsia="en-AU"/>
        </w:rPr>
      </w:pPr>
      <w:r w:rsidRPr="001757EB">
        <w:rPr>
          <w:rFonts w:cs="Arial"/>
          <w:lang w:eastAsia="en-AU"/>
        </w:rPr>
        <w:t xml:space="preserve">There should also </w:t>
      </w:r>
      <w:r w:rsidR="00493935">
        <w:rPr>
          <w:rFonts w:cs="Arial"/>
          <w:lang w:eastAsia="en-AU"/>
        </w:rPr>
        <w:t xml:space="preserve">be </w:t>
      </w:r>
      <w:r w:rsidRPr="001757EB">
        <w:rPr>
          <w:rFonts w:cs="Arial"/>
          <w:lang w:eastAsia="en-AU"/>
        </w:rPr>
        <w:t xml:space="preserve">recognition </w:t>
      </w:r>
      <w:r>
        <w:rPr>
          <w:rFonts w:cs="Arial"/>
          <w:lang w:eastAsia="en-AU"/>
        </w:rPr>
        <w:t xml:space="preserve">(included </w:t>
      </w:r>
      <w:r w:rsidRPr="001757EB">
        <w:rPr>
          <w:rFonts w:cs="Arial"/>
          <w:lang w:eastAsia="en-AU"/>
        </w:rPr>
        <w:t>as part of training</w:t>
      </w:r>
      <w:r>
        <w:rPr>
          <w:rFonts w:cs="Arial"/>
          <w:lang w:eastAsia="en-AU"/>
        </w:rPr>
        <w:t>)</w:t>
      </w:r>
      <w:r w:rsidRPr="001757EB">
        <w:rPr>
          <w:rFonts w:cs="Arial"/>
          <w:lang w:eastAsia="en-AU"/>
        </w:rPr>
        <w:t xml:space="preserve"> that:</w:t>
      </w:r>
    </w:p>
    <w:p w14:paraId="2C5D9CE8" w14:textId="4D6E1B2A" w:rsidR="00442C1E" w:rsidRPr="000600BF" w:rsidRDefault="00442C1E" w:rsidP="002F3AE5">
      <w:pPr>
        <w:pStyle w:val="BullettedList"/>
      </w:pPr>
      <w:r w:rsidRPr="000600BF">
        <w:t>Debt can keep a victim</w:t>
      </w:r>
      <w:r w:rsidR="00B419B2">
        <w:t>-</w:t>
      </w:r>
      <w:r w:rsidRPr="000600BF">
        <w:t>survivor in a DFV relationship.  </w:t>
      </w:r>
    </w:p>
    <w:p w14:paraId="1E592DCD" w14:textId="29A45AEA" w:rsidR="00442C1E" w:rsidRPr="000600BF" w:rsidRDefault="00442C1E" w:rsidP="002F3AE5">
      <w:pPr>
        <w:pStyle w:val="BullettedList"/>
      </w:pPr>
      <w:r w:rsidRPr="000600BF">
        <w:t xml:space="preserve">Debt can stop a victim-survivor from getting back on </w:t>
      </w:r>
      <w:r w:rsidR="00493935">
        <w:t xml:space="preserve">their </w:t>
      </w:r>
      <w:r w:rsidRPr="000600BF">
        <w:t>feet financially. </w:t>
      </w:r>
    </w:p>
    <w:p w14:paraId="5E3EC9D1" w14:textId="3454317C" w:rsidR="00442C1E" w:rsidRPr="000600BF" w:rsidRDefault="00442C1E" w:rsidP="002F3AE5">
      <w:pPr>
        <w:pStyle w:val="BullettedList"/>
      </w:pPr>
      <w:r w:rsidRPr="000600BF">
        <w:t xml:space="preserve">DFV can reduce a victim-survivor’s ability to afford essentials – eg there may have been years of debt accumulated in </w:t>
      </w:r>
      <w:r w:rsidR="00493935">
        <w:t xml:space="preserve">their </w:t>
      </w:r>
      <w:r w:rsidRPr="000600BF">
        <w:t xml:space="preserve">name and </w:t>
      </w:r>
      <w:r w:rsidR="00493935">
        <w:t>they</w:t>
      </w:r>
      <w:r w:rsidRPr="000600BF">
        <w:t xml:space="preserve"> may have had </w:t>
      </w:r>
      <w:r w:rsidR="006B7DC7">
        <w:t>t</w:t>
      </w:r>
      <w:r w:rsidRPr="000600BF">
        <w:t>he</w:t>
      </w:r>
      <w:r w:rsidR="006B7DC7">
        <w:t>i</w:t>
      </w:r>
      <w:r w:rsidRPr="000600BF">
        <w:t xml:space="preserve">r education and/or career opportunities limited. In addition, moving out of </w:t>
      </w:r>
      <w:r w:rsidR="00493935">
        <w:t>a</w:t>
      </w:r>
      <w:r w:rsidRPr="000600BF">
        <w:t xml:space="preserve"> home quickly with few or no possessions and setting up a new home can be expensive. Other new expenses could include being a single parent</w:t>
      </w:r>
      <w:r w:rsidR="00493935">
        <w:t xml:space="preserve"> and</w:t>
      </w:r>
      <w:r w:rsidRPr="000600BF">
        <w:t xml:space="preserve"> on-going legal fees etc. </w:t>
      </w:r>
    </w:p>
    <w:p w14:paraId="293B8251" w14:textId="6EE88C22" w:rsidR="00303E2E" w:rsidRPr="00303E2E" w:rsidRDefault="00303E2E" w:rsidP="00DB42D6">
      <w:pPr>
        <w:pStyle w:val="Heading4"/>
        <w:ind w:left="567"/>
        <w:rPr>
          <w:lang w:eastAsia="en-AU"/>
        </w:rPr>
      </w:pPr>
      <w:r w:rsidRPr="00303E2E">
        <w:rPr>
          <w:lang w:eastAsia="en-AU"/>
        </w:rPr>
        <w:t>Charlotte’s story</w:t>
      </w:r>
      <w:r w:rsidR="00120EA0">
        <w:rPr>
          <w:rStyle w:val="FootnoteReference"/>
          <w:lang w:eastAsia="en-AU"/>
        </w:rPr>
        <w:footnoteReference w:id="13"/>
      </w:r>
    </w:p>
    <w:p w14:paraId="6B03370A" w14:textId="0D216CB0" w:rsidR="00303E2E" w:rsidRDefault="00303E2E" w:rsidP="00DB42D6">
      <w:pPr>
        <w:pStyle w:val="Quote"/>
      </w:pPr>
      <w:r w:rsidRPr="00303E2E">
        <w:t xml:space="preserve">Charlotte is a young single parent with a baby and her sole source of income is Centrelink.  In 2021 Charlotte took out an AVO </w:t>
      </w:r>
      <w:r w:rsidR="00561073">
        <w:t xml:space="preserve">[Apprehended Violence Order] </w:t>
      </w:r>
      <w:r w:rsidRPr="00303E2E">
        <w:t xml:space="preserve">and separated from her partner of 7 years due to prolonged domestic violence including physical violence and financial abuse.  Charlotte and her baby had to move to regional NSW to live with her parents because of her ex-partner’s continued threatening behaviour.  Charlotte told </w:t>
      </w:r>
      <w:r w:rsidR="00125125">
        <w:t>FRLC</w:t>
      </w:r>
      <w:r w:rsidR="00B10328">
        <w:t xml:space="preserve"> </w:t>
      </w:r>
      <w:r w:rsidRPr="00303E2E">
        <w:t xml:space="preserve">that her ex-partner did not contribute to household expenses so she had to manage all the bills herself – often when she was only working part-time.  </w:t>
      </w:r>
    </w:p>
    <w:p w14:paraId="553CBF03" w14:textId="77777777" w:rsidR="00303E2E" w:rsidRPr="00303E2E" w:rsidRDefault="00303E2E" w:rsidP="00DB42D6">
      <w:pPr>
        <w:pStyle w:val="Quote"/>
      </w:pPr>
    </w:p>
    <w:p w14:paraId="75635DC3" w14:textId="51593DB5" w:rsidR="00303E2E" w:rsidRPr="00303E2E" w:rsidRDefault="00303E2E" w:rsidP="00DB42D6">
      <w:pPr>
        <w:pStyle w:val="Quote"/>
      </w:pPr>
      <w:r w:rsidRPr="00303E2E">
        <w:t>When Charlotte reached out for help she had a number of unsecured debts which she ha</w:t>
      </w:r>
      <w:r w:rsidR="001745B8">
        <w:t>d</w:t>
      </w:r>
      <w:r w:rsidRPr="00303E2E">
        <w:t xml:space="preserve"> defaulted on, she was in arrears on her car loan and her life savings were about $2,500 (which includes early release of her superannuation)</w:t>
      </w:r>
      <w:r w:rsidR="00B419B2">
        <w:t>.</w:t>
      </w:r>
      <w:r w:rsidRPr="00303E2E">
        <w:t xml:space="preserve"> Charlotte had no other assets.</w:t>
      </w:r>
    </w:p>
    <w:p w14:paraId="5A8D5FCF" w14:textId="77777777" w:rsidR="00303E2E" w:rsidRPr="00303E2E" w:rsidRDefault="00303E2E" w:rsidP="00DB42D6">
      <w:pPr>
        <w:pStyle w:val="Quote"/>
      </w:pPr>
    </w:p>
    <w:p w14:paraId="0010E7AC" w14:textId="15BDDE65" w:rsidR="00303E2E" w:rsidRDefault="00303E2E" w:rsidP="00DB42D6">
      <w:pPr>
        <w:pStyle w:val="Quote"/>
      </w:pPr>
      <w:r w:rsidRPr="00303E2E">
        <w:t>Several of the debts Charlotte was being chased for were old energy debts which had been sold to debt collectors. Charlotte had debts to three different energy retailers for $2300, $1200 and $540. The debts were all incurred while she was experiencing physical and economic abuse.</w:t>
      </w:r>
    </w:p>
    <w:p w14:paraId="3323DF8B" w14:textId="77777777" w:rsidR="00303E2E" w:rsidRPr="00303E2E" w:rsidRDefault="00303E2E" w:rsidP="00DB42D6">
      <w:pPr>
        <w:pStyle w:val="Quote"/>
      </w:pPr>
    </w:p>
    <w:p w14:paraId="23945F45" w14:textId="2086CA7A" w:rsidR="00303E2E" w:rsidRPr="00303E2E" w:rsidRDefault="00125125" w:rsidP="00DB42D6">
      <w:pPr>
        <w:pStyle w:val="Quote"/>
      </w:pPr>
      <w:r>
        <w:t>FRLC</w:t>
      </w:r>
      <w:r w:rsidR="00303E2E" w:rsidRPr="00303E2E">
        <w:t xml:space="preserve"> was able to assist Charlotte resolve these debts and clear the related negative credit reporting information from her credit file. Charlotte’s life now seems to be turning around, she seems happy and is back working with the employer she was with before she had to flee her home.</w:t>
      </w:r>
    </w:p>
    <w:p w14:paraId="0AB051B7" w14:textId="77777777" w:rsidR="00303E2E" w:rsidRDefault="00303E2E" w:rsidP="00442C1E">
      <w:pPr>
        <w:shd w:val="clear" w:color="auto" w:fill="FFFFFF"/>
        <w:spacing w:line="240" w:lineRule="auto"/>
        <w:rPr>
          <w:rFonts w:cs="Arial"/>
          <w:szCs w:val="22"/>
        </w:rPr>
      </w:pPr>
    </w:p>
    <w:p w14:paraId="5CB2798F" w14:textId="15842C9D" w:rsidR="00442C1E" w:rsidRDefault="00442C1E" w:rsidP="007A3A38">
      <w:r>
        <w:t xml:space="preserve">The onus </w:t>
      </w:r>
      <w:r w:rsidR="00493935">
        <w:t>to manage and negotiate</w:t>
      </w:r>
      <w:r w:rsidR="00564625">
        <w:t xml:space="preserve"> repayment of</w:t>
      </w:r>
      <w:r w:rsidR="00493935">
        <w:t xml:space="preserve"> this debt </w:t>
      </w:r>
      <w:r>
        <w:t xml:space="preserve">should not be on the victim-survivor. </w:t>
      </w:r>
    </w:p>
    <w:p w14:paraId="03A312C0" w14:textId="77777777" w:rsidR="00442C1E" w:rsidRDefault="00442C1E" w:rsidP="007A3A38">
      <w:pPr>
        <w:ind w:left="340"/>
      </w:pPr>
    </w:p>
    <w:p w14:paraId="2473E836" w14:textId="3F2F455A" w:rsidR="005C0322" w:rsidRDefault="00442C1E" w:rsidP="007A3A38">
      <w:pPr>
        <w:rPr>
          <w:bdr w:val="none" w:sz="0" w:space="0" w:color="auto" w:frame="1"/>
          <w:lang w:eastAsia="en-AU"/>
        </w:rPr>
      </w:pPr>
      <w:r>
        <w:rPr>
          <w:bdr w:val="none" w:sz="0" w:space="0" w:color="auto" w:frame="1"/>
          <w:lang w:eastAsia="en-AU"/>
        </w:rPr>
        <w:t xml:space="preserve">Once there is disclosure of DFV or there is suspected DFV, </w:t>
      </w:r>
      <w:r>
        <w:rPr>
          <w:lang w:eastAsia="en-AU"/>
        </w:rPr>
        <w:t xml:space="preserve">the debt should not be sold, and if it was sold before disclosure/suspected DFV, it </w:t>
      </w:r>
      <w:r w:rsidR="00107310">
        <w:rPr>
          <w:lang w:eastAsia="en-AU"/>
        </w:rPr>
        <w:t>must</w:t>
      </w:r>
      <w:r>
        <w:rPr>
          <w:lang w:eastAsia="en-AU"/>
        </w:rPr>
        <w:t xml:space="preserve"> be </w:t>
      </w:r>
      <w:r>
        <w:rPr>
          <w:bdr w:val="none" w:sz="0" w:space="0" w:color="auto" w:frame="1"/>
          <w:lang w:eastAsia="en-AU"/>
        </w:rPr>
        <w:t>r</w:t>
      </w:r>
      <w:r w:rsidRPr="00442C1E">
        <w:rPr>
          <w:bdr w:val="none" w:sz="0" w:space="0" w:color="auto" w:frame="1"/>
          <w:lang w:eastAsia="en-AU"/>
        </w:rPr>
        <w:t xml:space="preserve">epurchased and managed by the retailer. </w:t>
      </w:r>
    </w:p>
    <w:p w14:paraId="2E67D6FC" w14:textId="77777777" w:rsidR="00442C1E" w:rsidRDefault="00442C1E" w:rsidP="007A3A38">
      <w:pPr>
        <w:ind w:left="340"/>
        <w:rPr>
          <w:bdr w:val="none" w:sz="0" w:space="0" w:color="auto" w:frame="1"/>
          <w:lang w:eastAsia="en-AU"/>
        </w:rPr>
      </w:pPr>
    </w:p>
    <w:p w14:paraId="4D550D52" w14:textId="77777777" w:rsidR="009F37F5" w:rsidRDefault="009F37F5" w:rsidP="007A3A38">
      <w:pPr>
        <w:rPr>
          <w:bdr w:val="none" w:sz="0" w:space="0" w:color="auto" w:frame="1"/>
          <w:lang w:eastAsia="en-AU"/>
        </w:rPr>
      </w:pPr>
    </w:p>
    <w:p w14:paraId="1CF3E080" w14:textId="151F7299" w:rsidR="0059305F" w:rsidRDefault="00FA58B8" w:rsidP="007A3A38">
      <w:pPr>
        <w:rPr>
          <w:bdr w:val="none" w:sz="0" w:space="0" w:color="auto" w:frame="1"/>
          <w:lang w:eastAsia="en-AU"/>
        </w:rPr>
      </w:pPr>
      <w:r>
        <w:rPr>
          <w:bdr w:val="none" w:sz="0" w:space="0" w:color="auto" w:frame="1"/>
          <w:lang w:eastAsia="en-AU"/>
        </w:rPr>
        <w:t>G</w:t>
      </w:r>
      <w:r w:rsidR="00442C1E">
        <w:rPr>
          <w:bdr w:val="none" w:sz="0" w:space="0" w:color="auto" w:frame="1"/>
          <w:lang w:eastAsia="en-AU"/>
        </w:rPr>
        <w:t>enerally</w:t>
      </w:r>
      <w:r w:rsidR="005C0322">
        <w:rPr>
          <w:bdr w:val="none" w:sz="0" w:space="0" w:color="auto" w:frame="1"/>
          <w:lang w:eastAsia="en-AU"/>
        </w:rPr>
        <w:t xml:space="preserve">, once </w:t>
      </w:r>
      <w:r w:rsidR="00541BBD">
        <w:rPr>
          <w:bdr w:val="none" w:sz="0" w:space="0" w:color="auto" w:frame="1"/>
          <w:lang w:eastAsia="en-AU"/>
        </w:rPr>
        <w:t xml:space="preserve">the account is being managed by a specialist team, </w:t>
      </w:r>
      <w:r w:rsidR="005C0322">
        <w:rPr>
          <w:bdr w:val="none" w:sz="0" w:space="0" w:color="auto" w:frame="1"/>
          <w:lang w:eastAsia="en-AU"/>
        </w:rPr>
        <w:t xml:space="preserve">then that debt should be waived. </w:t>
      </w:r>
      <w:r w:rsidR="009F37F5">
        <w:rPr>
          <w:bdr w:val="none" w:sz="0" w:space="0" w:color="auto" w:frame="1"/>
          <w:lang w:eastAsia="en-AU"/>
        </w:rPr>
        <w:t>In some cases, a victim-survivor may wish to pay their own debts. However, it</w:t>
      </w:r>
      <w:r w:rsidR="005C0322">
        <w:rPr>
          <w:bdr w:val="none" w:sz="0" w:space="0" w:color="auto" w:frame="1"/>
          <w:lang w:eastAsia="en-AU"/>
        </w:rPr>
        <w:t xml:space="preserve"> is likely that the debt was not entirely accumulated by the victim-survivor and the financial cost of exiting an abusive relationship </w:t>
      </w:r>
      <w:r w:rsidR="00541BBD">
        <w:rPr>
          <w:bdr w:val="none" w:sz="0" w:space="0" w:color="auto" w:frame="1"/>
          <w:lang w:eastAsia="en-AU"/>
        </w:rPr>
        <w:t>often makes paying back debt near impossible</w:t>
      </w:r>
      <w:r w:rsidR="00F8412F">
        <w:rPr>
          <w:bdr w:val="none" w:sz="0" w:space="0" w:color="auto" w:frame="1"/>
          <w:lang w:eastAsia="en-AU"/>
        </w:rPr>
        <w:t xml:space="preserve"> and unlikely</w:t>
      </w:r>
      <w:r w:rsidR="00E12305">
        <w:rPr>
          <w:bdr w:val="none" w:sz="0" w:space="0" w:color="auto" w:frame="1"/>
          <w:lang w:eastAsia="en-AU"/>
        </w:rPr>
        <w:t xml:space="preserve"> to be recoverable</w:t>
      </w:r>
      <w:r w:rsidR="00D75CFE">
        <w:rPr>
          <w:bdr w:val="none" w:sz="0" w:space="0" w:color="auto" w:frame="1"/>
          <w:lang w:eastAsia="en-AU"/>
        </w:rPr>
        <w:t xml:space="preserve"> without serious long-term harm to the victim</w:t>
      </w:r>
      <w:r w:rsidR="00B419C3">
        <w:rPr>
          <w:bdr w:val="none" w:sz="0" w:space="0" w:color="auto" w:frame="1"/>
          <w:lang w:eastAsia="en-AU"/>
        </w:rPr>
        <w:t>-</w:t>
      </w:r>
      <w:r w:rsidR="00D75CFE">
        <w:rPr>
          <w:bdr w:val="none" w:sz="0" w:space="0" w:color="auto" w:frame="1"/>
          <w:lang w:eastAsia="en-AU"/>
        </w:rPr>
        <w:t xml:space="preserve">survivor. </w:t>
      </w:r>
      <w:r w:rsidR="00564625">
        <w:rPr>
          <w:bdr w:val="none" w:sz="0" w:space="0" w:color="auto" w:frame="1"/>
          <w:lang w:eastAsia="en-AU"/>
        </w:rPr>
        <w:t xml:space="preserve">Often, </w:t>
      </w:r>
      <w:r w:rsidR="004B5572">
        <w:rPr>
          <w:bdr w:val="none" w:sz="0" w:space="0" w:color="auto" w:frame="1"/>
          <w:lang w:eastAsia="en-AU"/>
        </w:rPr>
        <w:t xml:space="preserve">because of fear, </w:t>
      </w:r>
      <w:r w:rsidR="00B419B2">
        <w:rPr>
          <w:bdr w:val="none" w:sz="0" w:space="0" w:color="auto" w:frame="1"/>
          <w:lang w:eastAsia="en-AU"/>
        </w:rPr>
        <w:t xml:space="preserve">abuse normalisation </w:t>
      </w:r>
      <w:r w:rsidR="004B5572">
        <w:rPr>
          <w:bdr w:val="none" w:sz="0" w:space="0" w:color="auto" w:frame="1"/>
          <w:lang w:eastAsia="en-AU"/>
        </w:rPr>
        <w:t xml:space="preserve">or because they are unaware of options and supports, </w:t>
      </w:r>
      <w:r w:rsidR="00564625">
        <w:rPr>
          <w:bdr w:val="none" w:sz="0" w:space="0" w:color="auto" w:frame="1"/>
          <w:lang w:eastAsia="en-AU"/>
        </w:rPr>
        <w:t>victim-survivors</w:t>
      </w:r>
      <w:r w:rsidR="00E30E50">
        <w:rPr>
          <w:bdr w:val="none" w:sz="0" w:space="0" w:color="auto" w:frame="1"/>
          <w:lang w:eastAsia="en-AU"/>
        </w:rPr>
        <w:t xml:space="preserve"> </w:t>
      </w:r>
      <w:r w:rsidR="004B5572">
        <w:rPr>
          <w:bdr w:val="none" w:sz="0" w:space="0" w:color="auto" w:frame="1"/>
          <w:lang w:eastAsia="en-AU"/>
        </w:rPr>
        <w:t>pay back money that they are not responsible for.</w:t>
      </w:r>
      <w:r w:rsidR="00564625">
        <w:rPr>
          <w:bdr w:val="none" w:sz="0" w:space="0" w:color="auto" w:frame="1"/>
          <w:lang w:eastAsia="en-AU"/>
        </w:rPr>
        <w:t xml:space="preserve"> </w:t>
      </w:r>
      <w:r w:rsidR="00E30E50">
        <w:rPr>
          <w:bdr w:val="none" w:sz="0" w:space="0" w:color="auto" w:frame="1"/>
          <w:lang w:eastAsia="en-AU"/>
        </w:rPr>
        <w:t xml:space="preserve">In many cases this involves </w:t>
      </w:r>
      <w:r w:rsidR="006C03E4">
        <w:rPr>
          <w:bdr w:val="none" w:sz="0" w:space="0" w:color="auto" w:frame="1"/>
          <w:lang w:eastAsia="en-AU"/>
        </w:rPr>
        <w:t xml:space="preserve">risky credit arrangements or other arrangements that leave them at much greater long-term risk. </w:t>
      </w:r>
      <w:r w:rsidR="0059305F">
        <w:rPr>
          <w:bdr w:val="none" w:sz="0" w:space="0" w:color="auto" w:frame="1"/>
          <w:lang w:eastAsia="en-AU"/>
        </w:rPr>
        <w:t>This clause (or an AER Guideline) should specify how family violence-related debts are to be treated by retailers.</w:t>
      </w:r>
    </w:p>
    <w:p w14:paraId="6E6DEBFF" w14:textId="77777777" w:rsidR="006B7DC7" w:rsidRDefault="006B7DC7" w:rsidP="007A3A38">
      <w:pPr>
        <w:ind w:left="340"/>
        <w:rPr>
          <w:bdr w:val="none" w:sz="0" w:space="0" w:color="auto" w:frame="1"/>
          <w:lang w:eastAsia="en-AU"/>
        </w:rPr>
      </w:pPr>
    </w:p>
    <w:p w14:paraId="318EC485" w14:textId="77DD9186" w:rsidR="00F8412F" w:rsidRDefault="0018072A" w:rsidP="007A3A38">
      <w:pPr>
        <w:rPr>
          <w:bdr w:val="none" w:sz="0" w:space="0" w:color="auto" w:frame="1"/>
          <w:lang w:eastAsia="en-AU"/>
        </w:rPr>
      </w:pPr>
      <w:r>
        <w:rPr>
          <w:bdr w:val="none" w:sz="0" w:space="0" w:color="auto" w:frame="1"/>
          <w:lang w:eastAsia="en-AU"/>
        </w:rPr>
        <w:t xml:space="preserve">Victim-survivors should have </w:t>
      </w:r>
      <w:r w:rsidR="00A936CD">
        <w:rPr>
          <w:bdr w:val="none" w:sz="0" w:space="0" w:color="auto" w:frame="1"/>
          <w:lang w:eastAsia="en-AU"/>
        </w:rPr>
        <w:t xml:space="preserve">energy-related default and consumer credit liability information </w:t>
      </w:r>
      <w:r w:rsidR="0010609B">
        <w:rPr>
          <w:bdr w:val="none" w:sz="0" w:space="0" w:color="auto" w:frame="1"/>
          <w:lang w:eastAsia="en-AU"/>
        </w:rPr>
        <w:t xml:space="preserve">cleared </w:t>
      </w:r>
      <w:r>
        <w:rPr>
          <w:bdr w:val="none" w:sz="0" w:space="0" w:color="auto" w:frame="1"/>
          <w:lang w:eastAsia="en-AU"/>
        </w:rPr>
        <w:t xml:space="preserve">from credit reports, to help reduce </w:t>
      </w:r>
      <w:r w:rsidR="002D6636">
        <w:rPr>
          <w:bdr w:val="none" w:sz="0" w:space="0" w:color="auto" w:frame="1"/>
          <w:lang w:eastAsia="en-AU"/>
        </w:rPr>
        <w:t>impacts</w:t>
      </w:r>
      <w:r>
        <w:rPr>
          <w:bdr w:val="none" w:sz="0" w:space="0" w:color="auto" w:frame="1"/>
          <w:lang w:eastAsia="en-AU"/>
        </w:rPr>
        <w:t xml:space="preserve"> as they </w:t>
      </w:r>
      <w:r w:rsidR="006B7DC7">
        <w:rPr>
          <w:bdr w:val="none" w:sz="0" w:space="0" w:color="auto" w:frame="1"/>
          <w:lang w:eastAsia="en-AU"/>
        </w:rPr>
        <w:t xml:space="preserve">recover </w:t>
      </w:r>
      <w:r>
        <w:rPr>
          <w:bdr w:val="none" w:sz="0" w:space="0" w:color="auto" w:frame="1"/>
          <w:lang w:eastAsia="en-AU"/>
        </w:rPr>
        <w:t>financially.</w:t>
      </w:r>
      <w:r w:rsidR="004B5572">
        <w:rPr>
          <w:bdr w:val="none" w:sz="0" w:space="0" w:color="auto" w:frame="1"/>
          <w:lang w:eastAsia="en-AU"/>
        </w:rPr>
        <w:t xml:space="preserve"> </w:t>
      </w:r>
      <w:r w:rsidR="0036215F">
        <w:rPr>
          <w:bdr w:val="none" w:sz="0" w:space="0" w:color="auto" w:frame="1"/>
          <w:lang w:eastAsia="en-AU"/>
        </w:rPr>
        <w:t xml:space="preserve">Debt </w:t>
      </w:r>
      <w:r w:rsidR="004B5572">
        <w:rPr>
          <w:bdr w:val="none" w:sz="0" w:space="0" w:color="auto" w:frame="1"/>
          <w:lang w:eastAsia="en-AU"/>
        </w:rPr>
        <w:t>should not be an impediment to accessing essential services.</w:t>
      </w:r>
    </w:p>
    <w:p w14:paraId="15C1A9B6" w14:textId="419867E2" w:rsidR="004823B4" w:rsidRDefault="004823B4" w:rsidP="001757EB">
      <w:pPr>
        <w:shd w:val="clear" w:color="auto" w:fill="FFFFFF"/>
        <w:spacing w:line="240" w:lineRule="auto"/>
        <w:rPr>
          <w:rFonts w:cs="Arial"/>
          <w:bdr w:val="none" w:sz="0" w:space="0" w:color="auto" w:frame="1"/>
          <w:lang w:eastAsia="en-AU"/>
        </w:rPr>
      </w:pPr>
    </w:p>
    <w:p w14:paraId="49D054A9" w14:textId="66D37460" w:rsidR="004823B4" w:rsidRPr="00DE3D2D" w:rsidRDefault="004823B4" w:rsidP="00DB42D6">
      <w:pPr>
        <w:pStyle w:val="Heading4"/>
        <w:ind w:left="567"/>
      </w:pPr>
      <w:r w:rsidRPr="00DE3D2D">
        <w:t>Emma’s story</w:t>
      </w:r>
      <w:r w:rsidR="00120EA0">
        <w:rPr>
          <w:rStyle w:val="FootnoteReference"/>
        </w:rPr>
        <w:footnoteReference w:id="14"/>
      </w:r>
      <w:r w:rsidRPr="00DE3D2D">
        <w:t xml:space="preserve"> </w:t>
      </w:r>
    </w:p>
    <w:p w14:paraId="584CADB6" w14:textId="67A1266A" w:rsidR="004823B4" w:rsidRPr="004823B4" w:rsidRDefault="004823B4" w:rsidP="00DB42D6">
      <w:pPr>
        <w:pStyle w:val="Quote"/>
        <w:rPr>
          <w:lang w:eastAsia="en-AU"/>
        </w:rPr>
      </w:pPr>
      <w:r w:rsidRPr="004823B4">
        <w:rPr>
          <w:lang w:eastAsia="en-AU"/>
        </w:rPr>
        <w:t>Emma was in an abusive marriage for several years. After separating from her husband Emma had to take out an ADVO</w:t>
      </w:r>
      <w:r w:rsidR="00B419B2">
        <w:rPr>
          <w:lang w:eastAsia="en-AU"/>
        </w:rPr>
        <w:t>;</w:t>
      </w:r>
      <w:r w:rsidRPr="004823B4">
        <w:rPr>
          <w:lang w:eastAsia="en-AU"/>
        </w:rPr>
        <w:t xml:space="preserve"> he was later incarcerated for the abuse. During her relationship Emma’s husband exerted coercive behaviour over her. He was unemployed and had a very bad credit history and he asked her to take out loans to pay for his addiction. </w:t>
      </w:r>
    </w:p>
    <w:p w14:paraId="421567F1" w14:textId="77777777" w:rsidR="004823B4" w:rsidRPr="004823B4" w:rsidRDefault="004823B4" w:rsidP="00DB42D6">
      <w:pPr>
        <w:pStyle w:val="Quote"/>
        <w:rPr>
          <w:lang w:eastAsia="en-AU"/>
        </w:rPr>
      </w:pPr>
    </w:p>
    <w:p w14:paraId="10B1028D" w14:textId="6DE5169B" w:rsidR="004823B4" w:rsidRPr="004823B4" w:rsidRDefault="004823B4" w:rsidP="00DB42D6">
      <w:pPr>
        <w:pStyle w:val="Quote"/>
        <w:rPr>
          <w:lang w:eastAsia="en-AU"/>
        </w:rPr>
      </w:pPr>
      <w:r w:rsidRPr="004823B4">
        <w:rPr>
          <w:lang w:eastAsia="en-AU"/>
        </w:rPr>
        <w:t xml:space="preserve">When Emma reached out to </w:t>
      </w:r>
      <w:r w:rsidR="00125125">
        <w:rPr>
          <w:lang w:eastAsia="en-AU"/>
        </w:rPr>
        <w:t>FRLC</w:t>
      </w:r>
      <w:r w:rsidRPr="004823B4">
        <w:rPr>
          <w:lang w:eastAsia="en-AU"/>
        </w:rPr>
        <w:t xml:space="preserve"> for help she had no assets apart from a vehicle and she was renting in private accommodation.  In late 2021 she became aware of a number of default listings on her credit report by different lenders and debt collectors, including an old energy debt. Emma want</w:t>
      </w:r>
      <w:r w:rsidR="00DE3D2D">
        <w:rPr>
          <w:lang w:eastAsia="en-AU"/>
        </w:rPr>
        <w:t>ed</w:t>
      </w:r>
      <w:r w:rsidRPr="004823B4">
        <w:rPr>
          <w:lang w:eastAsia="en-AU"/>
        </w:rPr>
        <w:t xml:space="preserve"> these defaults removed so she </w:t>
      </w:r>
      <w:r w:rsidR="00B419B2">
        <w:rPr>
          <w:lang w:eastAsia="en-AU"/>
        </w:rPr>
        <w:t xml:space="preserve">could </w:t>
      </w:r>
      <w:r w:rsidRPr="004823B4">
        <w:rPr>
          <w:lang w:eastAsia="en-AU"/>
        </w:rPr>
        <w:t>move on with her life.</w:t>
      </w:r>
    </w:p>
    <w:p w14:paraId="478B3D78" w14:textId="77777777" w:rsidR="004823B4" w:rsidRPr="004823B4" w:rsidRDefault="004823B4" w:rsidP="00DB42D6">
      <w:pPr>
        <w:pStyle w:val="Quote"/>
        <w:rPr>
          <w:lang w:eastAsia="en-AU"/>
        </w:rPr>
      </w:pPr>
    </w:p>
    <w:p w14:paraId="0ED62EDC" w14:textId="40F0BF52" w:rsidR="004823B4" w:rsidRPr="004823B4" w:rsidRDefault="004823B4" w:rsidP="00DB42D6">
      <w:pPr>
        <w:pStyle w:val="Quote"/>
        <w:rPr>
          <w:lang w:eastAsia="en-AU"/>
        </w:rPr>
      </w:pPr>
      <w:r w:rsidRPr="004823B4">
        <w:rPr>
          <w:lang w:eastAsia="en-AU"/>
        </w:rPr>
        <w:t xml:space="preserve">Emma did not receive the benefit of these loans and was experiencing domestic violence at the time the loans were issued. Emma says she never held an account with the energy retailer whose default is listed on her credit file and she believes this account relates to a debt owed by her ex-husband. </w:t>
      </w:r>
      <w:r w:rsidR="00125125">
        <w:rPr>
          <w:lang w:eastAsia="en-AU"/>
        </w:rPr>
        <w:t>FRLC</w:t>
      </w:r>
      <w:r w:rsidR="00B419B2">
        <w:rPr>
          <w:lang w:eastAsia="en-AU"/>
        </w:rPr>
        <w:t xml:space="preserve"> </w:t>
      </w:r>
      <w:r w:rsidRPr="004823B4">
        <w:rPr>
          <w:lang w:eastAsia="en-AU"/>
        </w:rPr>
        <w:t>has help</w:t>
      </w:r>
      <w:r w:rsidR="00595CE4">
        <w:rPr>
          <w:lang w:eastAsia="en-AU"/>
        </w:rPr>
        <w:t>ed</w:t>
      </w:r>
      <w:r w:rsidRPr="004823B4">
        <w:rPr>
          <w:lang w:eastAsia="en-AU"/>
        </w:rPr>
        <w:t xml:space="preserve"> her apply to each of the </w:t>
      </w:r>
      <w:r w:rsidR="00B419B2">
        <w:rPr>
          <w:lang w:eastAsia="en-AU"/>
        </w:rPr>
        <w:t>six</w:t>
      </w:r>
      <w:r w:rsidRPr="004823B4">
        <w:rPr>
          <w:lang w:eastAsia="en-AU"/>
        </w:rPr>
        <w:t xml:space="preserve"> creditors to show evidence of the domestic violence, resolve the debts and remove the default listings.</w:t>
      </w:r>
    </w:p>
    <w:p w14:paraId="240C9B87" w14:textId="12B7502E" w:rsidR="00D10F10" w:rsidRDefault="00D10F10" w:rsidP="00D178EA">
      <w:pPr>
        <w:rPr>
          <w:bdr w:val="none" w:sz="0" w:space="0" w:color="auto" w:frame="1"/>
          <w:lang w:eastAsia="en-AU"/>
        </w:rPr>
      </w:pPr>
    </w:p>
    <w:p w14:paraId="696AEE20" w14:textId="40D79C9C" w:rsidR="0036215F" w:rsidRPr="00B419C3" w:rsidRDefault="00D10F10" w:rsidP="00D178EA">
      <w:pPr>
        <w:rPr>
          <w:bdr w:val="none" w:sz="0" w:space="0" w:color="auto" w:frame="1"/>
          <w:lang w:eastAsia="en-AU"/>
        </w:rPr>
      </w:pPr>
      <w:r w:rsidRPr="007A3A38">
        <w:t xml:space="preserve">Anecdotally, we hear that banks and even BNPY lenders are more </w:t>
      </w:r>
      <w:r w:rsidR="00D11818">
        <w:t>willing to</w:t>
      </w:r>
      <w:r w:rsidRPr="007A3A38">
        <w:t xml:space="preserve"> waiv</w:t>
      </w:r>
      <w:r w:rsidR="00D11818">
        <w:t>e</w:t>
      </w:r>
      <w:r w:rsidRPr="007A3A38">
        <w:t xml:space="preserve"> debt as soon as they learn there is DFV than energy retailers are.</w:t>
      </w:r>
      <w:r w:rsidR="00B419C3">
        <w:rPr>
          <w:rStyle w:val="FootnoteReference"/>
        </w:rPr>
        <w:footnoteReference w:id="15"/>
      </w:r>
      <w:r w:rsidR="00B419C3" w:rsidRPr="007A3A38">
        <w:t xml:space="preserve"> </w:t>
      </w:r>
      <w:r w:rsidRPr="007A3A38">
        <w:t>We have also heard of retailers trying to make deals with people who they know are victim-survivors, telling them they have to stick to a payment plan before the</w:t>
      </w:r>
      <w:r w:rsidR="0010609B" w:rsidRPr="007A3A38">
        <w:t xml:space="preserve"> retailer</w:t>
      </w:r>
      <w:r w:rsidRPr="007A3A38">
        <w:t xml:space="preserve"> will waive any debt,</w:t>
      </w:r>
      <w:r w:rsidR="00B419C3">
        <w:rPr>
          <w:rStyle w:val="FootnoteReference"/>
        </w:rPr>
        <w:footnoteReference w:id="16"/>
      </w:r>
      <w:r w:rsidRPr="007A3A38">
        <w:t xml:space="preserve"> </w:t>
      </w:r>
      <w:r w:rsidR="001557D4" w:rsidRPr="007A3A38">
        <w:t>perpetuating a relationship of control that can be seriously detrimental to the victim</w:t>
      </w:r>
      <w:r w:rsidR="00561073" w:rsidRPr="007A3A38">
        <w:t>-</w:t>
      </w:r>
      <w:r w:rsidR="001557D4" w:rsidRPr="007A3A38">
        <w:t>survivor</w:t>
      </w:r>
      <w:r w:rsidR="00561073" w:rsidRPr="007A3A38">
        <w:t>’</w:t>
      </w:r>
      <w:r w:rsidR="001557D4" w:rsidRPr="007A3A38">
        <w:t>s mental health and confidence in</w:t>
      </w:r>
      <w:r w:rsidR="001557D4" w:rsidRPr="001557D4">
        <w:rPr>
          <w:color w:val="000000"/>
          <w:szCs w:val="22"/>
          <w:lang w:val="en-GB" w:eastAsia="en-US"/>
        </w:rPr>
        <w:t xml:space="preserve"> recovery, as well as their financial stability. </w:t>
      </w:r>
      <w:r w:rsidR="00C03754" w:rsidRPr="001557D4">
        <w:rPr>
          <w:szCs w:val="22"/>
          <w:bdr w:val="none" w:sz="0" w:space="0" w:color="auto" w:frame="1"/>
          <w:lang w:eastAsia="en-AU"/>
        </w:rPr>
        <w:t xml:space="preserve">Setting </w:t>
      </w:r>
      <w:r w:rsidR="00C03754">
        <w:rPr>
          <w:bdr w:val="none" w:sz="0" w:space="0" w:color="auto" w:frame="1"/>
          <w:lang w:eastAsia="en-AU"/>
        </w:rPr>
        <w:t>clear guidelines could help retailers respond respectfully to victim</w:t>
      </w:r>
      <w:r w:rsidR="0010609B">
        <w:rPr>
          <w:bdr w:val="none" w:sz="0" w:space="0" w:color="auto" w:frame="1"/>
          <w:lang w:eastAsia="en-AU"/>
        </w:rPr>
        <w:t>-</w:t>
      </w:r>
      <w:r w:rsidR="00C03754">
        <w:rPr>
          <w:bdr w:val="none" w:sz="0" w:space="0" w:color="auto" w:frame="1"/>
          <w:lang w:eastAsia="en-AU"/>
        </w:rPr>
        <w:t xml:space="preserve">survivors. </w:t>
      </w:r>
    </w:p>
    <w:p w14:paraId="6B18EEA7" w14:textId="3EFCDDA6" w:rsidR="00B419B2" w:rsidRPr="00EE7148" w:rsidRDefault="00B419B2" w:rsidP="00B419B2">
      <w:pPr>
        <w:pStyle w:val="Recommendation"/>
        <w:rPr>
          <w:rFonts w:cs="Arial"/>
          <w:szCs w:val="22"/>
        </w:rPr>
      </w:pPr>
      <w:r w:rsidRPr="00EE7148">
        <w:rPr>
          <w:rFonts w:cs="Arial"/>
          <w:szCs w:val="22"/>
        </w:rPr>
        <w:t xml:space="preserve">Recommendation </w:t>
      </w:r>
      <w:r w:rsidR="00907734">
        <w:rPr>
          <w:rFonts w:cs="Arial"/>
          <w:szCs w:val="22"/>
        </w:rPr>
        <w:t>9</w:t>
      </w:r>
      <w:r>
        <w:rPr>
          <w:rFonts w:cs="Arial"/>
          <w:szCs w:val="22"/>
        </w:rPr>
        <w:t xml:space="preserve"> </w:t>
      </w:r>
    </w:p>
    <w:p w14:paraId="36885F0D" w14:textId="77777777" w:rsidR="00B419B2" w:rsidRDefault="00B419B2" w:rsidP="00DB42D6">
      <w:pPr>
        <w:pStyle w:val="Recommendationtext"/>
        <w:rPr>
          <w:bdr w:val="none" w:sz="0" w:space="0" w:color="auto" w:frame="1"/>
          <w:lang w:eastAsia="en-AU"/>
        </w:rPr>
      </w:pPr>
      <w:r>
        <w:rPr>
          <w:bdr w:val="none" w:sz="0" w:space="0" w:color="auto" w:frame="1"/>
        </w:rPr>
        <w:t xml:space="preserve">Strengthen the debt management clause so </w:t>
      </w:r>
      <w:r w:rsidRPr="00A443EA">
        <w:rPr>
          <w:bdr w:val="none" w:sz="0" w:space="0" w:color="auto" w:frame="1"/>
          <w:lang w:eastAsia="en-AU"/>
        </w:rPr>
        <w:t>it can be applied objectively, measured an</w:t>
      </w:r>
      <w:r>
        <w:rPr>
          <w:bdr w:val="none" w:sz="0" w:space="0" w:color="auto" w:frame="1"/>
          <w:lang w:eastAsia="en-AU"/>
        </w:rPr>
        <w:t>d</w:t>
      </w:r>
      <w:r w:rsidRPr="00A443EA">
        <w:rPr>
          <w:bdr w:val="none" w:sz="0" w:space="0" w:color="auto" w:frame="1"/>
          <w:lang w:eastAsia="en-AU"/>
        </w:rPr>
        <w:t xml:space="preserve"> enforced</w:t>
      </w:r>
      <w:r>
        <w:rPr>
          <w:bdr w:val="none" w:sz="0" w:space="0" w:color="auto" w:frame="1"/>
          <w:lang w:eastAsia="en-AU"/>
        </w:rPr>
        <w:t xml:space="preserve">. </w:t>
      </w:r>
    </w:p>
    <w:p w14:paraId="28B33C3B" w14:textId="1A123D3A" w:rsidR="00B419B2" w:rsidRPr="00EE7148" w:rsidRDefault="00B419B2" w:rsidP="00B419B2">
      <w:pPr>
        <w:pStyle w:val="Recommendation"/>
        <w:rPr>
          <w:rFonts w:cs="Arial"/>
          <w:szCs w:val="22"/>
        </w:rPr>
      </w:pPr>
      <w:r w:rsidRPr="00EE7148">
        <w:rPr>
          <w:rFonts w:cs="Arial"/>
          <w:szCs w:val="22"/>
        </w:rPr>
        <w:t xml:space="preserve">Recommendation </w:t>
      </w:r>
      <w:r>
        <w:rPr>
          <w:rFonts w:cs="Arial"/>
          <w:szCs w:val="22"/>
        </w:rPr>
        <w:t>1</w:t>
      </w:r>
      <w:r w:rsidR="00907734">
        <w:rPr>
          <w:rFonts w:cs="Arial"/>
          <w:szCs w:val="22"/>
        </w:rPr>
        <w:t>0</w:t>
      </w:r>
      <w:r>
        <w:rPr>
          <w:rFonts w:cs="Arial"/>
          <w:szCs w:val="22"/>
        </w:rPr>
        <w:t xml:space="preserve"> </w:t>
      </w:r>
    </w:p>
    <w:p w14:paraId="7F1A7A59" w14:textId="77777777" w:rsidR="00B419B2" w:rsidRDefault="00B419B2" w:rsidP="00DB42D6">
      <w:pPr>
        <w:pStyle w:val="Recommendationtext"/>
        <w:rPr>
          <w:szCs w:val="22"/>
          <w:bdr w:val="none" w:sz="0" w:space="0" w:color="auto" w:frame="1"/>
          <w:lang w:eastAsia="en-AU"/>
        </w:rPr>
      </w:pPr>
      <w:r>
        <w:rPr>
          <w:bdr w:val="none" w:sz="0" w:space="0" w:color="auto" w:frame="1"/>
        </w:rPr>
        <w:t>Specify in the</w:t>
      </w:r>
      <w:r>
        <w:rPr>
          <w:szCs w:val="22"/>
          <w:bdr w:val="none" w:sz="0" w:space="0" w:color="auto" w:frame="1"/>
          <w:lang w:eastAsia="en-AU"/>
        </w:rPr>
        <w:t xml:space="preserve"> rule </w:t>
      </w:r>
      <w:r w:rsidRPr="00964ACD">
        <w:rPr>
          <w:bdr w:val="none" w:sz="0" w:space="0" w:color="auto" w:frame="1"/>
          <w:lang w:eastAsia="en-AU"/>
        </w:rPr>
        <w:t>(or an AER Guideline) how family violence-related debts are to be treated by retailers</w:t>
      </w:r>
      <w:r>
        <w:rPr>
          <w:bdr w:val="none" w:sz="0" w:space="0" w:color="auto" w:frame="1"/>
          <w:lang w:eastAsia="en-AU"/>
        </w:rPr>
        <w:t>, including mandatory consideration of debt waiver and constraints on sale of debt in family violence circumstances</w:t>
      </w:r>
      <w:r w:rsidRPr="00964ACD">
        <w:rPr>
          <w:bdr w:val="none" w:sz="0" w:space="0" w:color="auto" w:frame="1"/>
          <w:lang w:eastAsia="en-AU"/>
        </w:rPr>
        <w:t>.</w:t>
      </w:r>
    </w:p>
    <w:p w14:paraId="35D49D25" w14:textId="6ED0A422" w:rsidR="00B419B2" w:rsidRPr="00EE7148" w:rsidRDefault="00B419B2" w:rsidP="00B419B2">
      <w:pPr>
        <w:pStyle w:val="Recommendation"/>
        <w:rPr>
          <w:rFonts w:cs="Arial"/>
          <w:szCs w:val="22"/>
        </w:rPr>
      </w:pPr>
      <w:r w:rsidRPr="00EE7148">
        <w:rPr>
          <w:rFonts w:cs="Arial"/>
          <w:szCs w:val="22"/>
        </w:rPr>
        <w:t>R</w:t>
      </w:r>
      <w:r>
        <w:rPr>
          <w:rFonts w:cs="Arial"/>
          <w:szCs w:val="22"/>
        </w:rPr>
        <w:t>e</w:t>
      </w:r>
      <w:r w:rsidRPr="00EE7148">
        <w:rPr>
          <w:rFonts w:cs="Arial"/>
          <w:szCs w:val="22"/>
        </w:rPr>
        <w:t xml:space="preserve">commendation </w:t>
      </w:r>
      <w:r>
        <w:rPr>
          <w:rFonts w:cs="Arial"/>
          <w:szCs w:val="22"/>
        </w:rPr>
        <w:t>1</w:t>
      </w:r>
      <w:r w:rsidR="00907734">
        <w:rPr>
          <w:rFonts w:cs="Arial"/>
          <w:szCs w:val="22"/>
        </w:rPr>
        <w:t>1</w:t>
      </w:r>
      <w:r>
        <w:rPr>
          <w:rFonts w:cs="Arial"/>
          <w:szCs w:val="22"/>
        </w:rPr>
        <w:t xml:space="preserve"> </w:t>
      </w:r>
    </w:p>
    <w:p w14:paraId="65E05B3C" w14:textId="024881EB" w:rsidR="00B419B2" w:rsidRPr="00DB42D6" w:rsidRDefault="00B419B2" w:rsidP="00DB42D6">
      <w:pPr>
        <w:pStyle w:val="Recommendationtext"/>
        <w:rPr>
          <w:i w:val="0"/>
        </w:rPr>
      </w:pPr>
      <w:r w:rsidRPr="00DB42D6">
        <w:t>Require energy retailer training on debt management, including the impact of debt on a victim-survivor, how victim-survivors often pay debts they are not responsible for, and how debt can be used to deliberately cause harm.</w:t>
      </w:r>
    </w:p>
    <w:p w14:paraId="3F867A7A" w14:textId="044C963D" w:rsidR="00B419B2" w:rsidRPr="00EE7148" w:rsidRDefault="00B419B2" w:rsidP="00B419B2">
      <w:pPr>
        <w:pStyle w:val="Recommendation"/>
        <w:rPr>
          <w:rFonts w:cs="Arial"/>
          <w:szCs w:val="22"/>
        </w:rPr>
      </w:pPr>
      <w:r w:rsidRPr="00EE7148">
        <w:rPr>
          <w:rFonts w:cs="Arial"/>
          <w:szCs w:val="22"/>
        </w:rPr>
        <w:t xml:space="preserve">Recommendation </w:t>
      </w:r>
      <w:r>
        <w:rPr>
          <w:rFonts w:cs="Arial"/>
          <w:szCs w:val="22"/>
        </w:rPr>
        <w:t>1</w:t>
      </w:r>
      <w:r w:rsidR="00907734">
        <w:rPr>
          <w:rFonts w:cs="Arial"/>
          <w:szCs w:val="22"/>
        </w:rPr>
        <w:t>2</w:t>
      </w:r>
      <w:r>
        <w:rPr>
          <w:rFonts w:cs="Arial"/>
          <w:szCs w:val="22"/>
        </w:rPr>
        <w:t xml:space="preserve"> </w:t>
      </w:r>
    </w:p>
    <w:p w14:paraId="25155DAF" w14:textId="77777777" w:rsidR="00B419B2" w:rsidRDefault="00B419B2" w:rsidP="00DB42D6">
      <w:pPr>
        <w:pStyle w:val="Recommendationtext"/>
        <w:rPr>
          <w:bdr w:val="none" w:sz="0" w:space="0" w:color="auto" w:frame="1"/>
          <w:lang w:eastAsia="en-AU"/>
        </w:rPr>
      </w:pPr>
      <w:r>
        <w:rPr>
          <w:bdr w:val="none" w:sz="0" w:space="0" w:color="auto" w:frame="1"/>
          <w:lang w:eastAsia="en-AU"/>
        </w:rPr>
        <w:t xml:space="preserve">Require </w:t>
      </w:r>
      <w:r w:rsidRPr="0036215F">
        <w:rPr>
          <w:bdr w:val="none" w:sz="0" w:space="0" w:color="auto" w:frame="1"/>
          <w:lang w:eastAsia="en-AU"/>
        </w:rPr>
        <w:t xml:space="preserve">energy-related default and consumer credit liability information </w:t>
      </w:r>
      <w:r>
        <w:rPr>
          <w:bdr w:val="none" w:sz="0" w:space="0" w:color="auto" w:frame="1"/>
          <w:lang w:eastAsia="en-AU"/>
        </w:rPr>
        <w:t xml:space="preserve">to be </w:t>
      </w:r>
      <w:r w:rsidRPr="0036215F">
        <w:rPr>
          <w:bdr w:val="none" w:sz="0" w:space="0" w:color="auto" w:frame="1"/>
          <w:lang w:eastAsia="en-AU"/>
        </w:rPr>
        <w:t xml:space="preserve">cleared from </w:t>
      </w:r>
      <w:r>
        <w:rPr>
          <w:bdr w:val="none" w:sz="0" w:space="0" w:color="auto" w:frame="1"/>
          <w:lang w:eastAsia="en-AU"/>
        </w:rPr>
        <w:t xml:space="preserve">victim-survivors’ </w:t>
      </w:r>
      <w:r w:rsidRPr="0036215F">
        <w:rPr>
          <w:bdr w:val="none" w:sz="0" w:space="0" w:color="auto" w:frame="1"/>
          <w:lang w:eastAsia="en-AU"/>
        </w:rPr>
        <w:t xml:space="preserve">credit reports. </w:t>
      </w:r>
    </w:p>
    <w:p w14:paraId="3FB7C15D" w14:textId="070EA6AC" w:rsidR="00B419B2" w:rsidRPr="00EE7148" w:rsidRDefault="00B419B2" w:rsidP="00B419B2">
      <w:pPr>
        <w:pStyle w:val="Recommendation"/>
        <w:rPr>
          <w:rFonts w:cs="Arial"/>
          <w:szCs w:val="22"/>
        </w:rPr>
      </w:pPr>
      <w:r w:rsidRPr="00EE7148">
        <w:rPr>
          <w:rFonts w:cs="Arial"/>
          <w:szCs w:val="22"/>
        </w:rPr>
        <w:t xml:space="preserve">Recommendation </w:t>
      </w:r>
      <w:r>
        <w:rPr>
          <w:rFonts w:cs="Arial"/>
          <w:szCs w:val="22"/>
        </w:rPr>
        <w:t>1</w:t>
      </w:r>
      <w:r w:rsidR="00907734">
        <w:rPr>
          <w:rFonts w:cs="Arial"/>
          <w:szCs w:val="22"/>
        </w:rPr>
        <w:t>3</w:t>
      </w:r>
      <w:r>
        <w:rPr>
          <w:rFonts w:cs="Arial"/>
          <w:szCs w:val="22"/>
        </w:rPr>
        <w:t xml:space="preserve"> </w:t>
      </w:r>
    </w:p>
    <w:p w14:paraId="0781EEDF" w14:textId="4CD7AA99" w:rsidR="00B419B2" w:rsidRDefault="00B419B2" w:rsidP="00DB42D6">
      <w:pPr>
        <w:pStyle w:val="Recommendationtext"/>
        <w:rPr>
          <w:bdr w:val="none" w:sz="0" w:space="0" w:color="auto" w:frame="1"/>
          <w:lang w:eastAsia="en-AU"/>
        </w:rPr>
      </w:pPr>
      <w:r>
        <w:rPr>
          <w:bdr w:val="none" w:sz="0" w:space="0" w:color="auto" w:frame="1"/>
          <w:lang w:eastAsia="en-AU"/>
        </w:rPr>
        <w:t>Ensure debt is</w:t>
      </w:r>
      <w:r w:rsidRPr="0036215F">
        <w:rPr>
          <w:bdr w:val="none" w:sz="0" w:space="0" w:color="auto" w:frame="1"/>
          <w:lang w:eastAsia="en-AU"/>
        </w:rPr>
        <w:t xml:space="preserve"> not an impediment to accessing essential services</w:t>
      </w:r>
      <w:r>
        <w:rPr>
          <w:bdr w:val="none" w:sz="0" w:space="0" w:color="auto" w:frame="1"/>
          <w:lang w:eastAsia="en-AU"/>
        </w:rPr>
        <w:t xml:space="preserve"> in </w:t>
      </w:r>
      <w:r w:rsidR="00AE0140">
        <w:rPr>
          <w:bdr w:val="none" w:sz="0" w:space="0" w:color="auto" w:frame="1"/>
          <w:lang w:eastAsia="en-AU"/>
        </w:rPr>
        <w:t>DFV</w:t>
      </w:r>
      <w:r>
        <w:rPr>
          <w:bdr w:val="none" w:sz="0" w:space="0" w:color="auto" w:frame="1"/>
          <w:lang w:eastAsia="en-AU"/>
        </w:rPr>
        <w:t xml:space="preserve"> circumstances</w:t>
      </w:r>
      <w:r w:rsidRPr="0036215F">
        <w:rPr>
          <w:bdr w:val="none" w:sz="0" w:space="0" w:color="auto" w:frame="1"/>
          <w:lang w:eastAsia="en-AU"/>
        </w:rPr>
        <w:t>.</w:t>
      </w:r>
    </w:p>
    <w:p w14:paraId="446A7D20" w14:textId="7530CFF3" w:rsidR="0018072A" w:rsidRPr="0018072A" w:rsidRDefault="0018072A" w:rsidP="00DB42D6">
      <w:pPr>
        <w:pStyle w:val="Heading4"/>
        <w:rPr>
          <w:bdr w:val="none" w:sz="0" w:space="0" w:color="auto" w:frame="1"/>
          <w:lang w:eastAsia="en-AU"/>
        </w:rPr>
      </w:pPr>
      <w:r w:rsidRPr="0018072A">
        <w:rPr>
          <w:bdr w:val="none" w:sz="0" w:space="0" w:color="auto" w:frame="1"/>
          <w:lang w:eastAsia="en-AU"/>
        </w:rPr>
        <w:t>Closed accounts</w:t>
      </w:r>
    </w:p>
    <w:p w14:paraId="3EE1B669" w14:textId="68E77CE2" w:rsidR="00507915" w:rsidRDefault="00AE0140" w:rsidP="00C74BCB">
      <w:pPr>
        <w:rPr>
          <w:bdr w:val="none" w:sz="0" w:space="0" w:color="auto" w:frame="1"/>
          <w:lang w:eastAsia="en-AU"/>
        </w:rPr>
      </w:pPr>
      <w:r>
        <w:rPr>
          <w:bdr w:val="none" w:sz="0" w:space="0" w:color="auto" w:frame="1"/>
          <w:lang w:eastAsia="en-AU"/>
        </w:rPr>
        <w:t xml:space="preserve">We support the proposed definition of ‘affected customer’ to include a ‘former customer’ and seek to confirm this means victim-survivors with closed accounts will be protected by the proposed rule. </w:t>
      </w:r>
    </w:p>
    <w:p w14:paraId="00960D39" w14:textId="77777777" w:rsidR="00507915" w:rsidRDefault="00507915" w:rsidP="00C74BCB">
      <w:pPr>
        <w:rPr>
          <w:bdr w:val="none" w:sz="0" w:space="0" w:color="auto" w:frame="1"/>
          <w:lang w:eastAsia="en-AU"/>
        </w:rPr>
      </w:pPr>
    </w:p>
    <w:p w14:paraId="68775D13" w14:textId="3609CF8F" w:rsidR="00D01BC6" w:rsidRDefault="00585CC2" w:rsidP="00C74BCB">
      <w:pPr>
        <w:rPr>
          <w:bdr w:val="none" w:sz="0" w:space="0" w:color="auto" w:frame="1"/>
          <w:lang w:eastAsia="en-AU"/>
        </w:rPr>
      </w:pPr>
      <w:r>
        <w:rPr>
          <w:bdr w:val="none" w:sz="0" w:space="0" w:color="auto" w:frame="1"/>
          <w:lang w:eastAsia="en-AU"/>
        </w:rPr>
        <w:t xml:space="preserve">Financial counsellors report that dealing with closed accounts is common in DFV where victim-survivors move out of a home and sometimes end up in a refuge or sleeping rough, making managing a closed account difficult. Recognition of this common problem should </w:t>
      </w:r>
      <w:r w:rsidR="0010609B">
        <w:rPr>
          <w:bdr w:val="none" w:sz="0" w:space="0" w:color="auto" w:frame="1"/>
          <w:lang w:eastAsia="en-AU"/>
        </w:rPr>
        <w:t>then be applied to</w:t>
      </w:r>
      <w:r>
        <w:rPr>
          <w:bdr w:val="none" w:sz="0" w:space="0" w:color="auto" w:frame="1"/>
          <w:lang w:eastAsia="en-AU"/>
        </w:rPr>
        <w:t xml:space="preserve"> emergency energy assistance such as NSW’s Energy Accounts Payment Assistance</w:t>
      </w:r>
      <w:r w:rsidR="00384298">
        <w:rPr>
          <w:bdr w:val="none" w:sz="0" w:space="0" w:color="auto" w:frame="1"/>
          <w:lang w:eastAsia="en-AU"/>
        </w:rPr>
        <w:t xml:space="preserve"> </w:t>
      </w:r>
      <w:r w:rsidR="000F6B37">
        <w:rPr>
          <w:bdr w:val="none" w:sz="0" w:space="0" w:color="auto" w:frame="1"/>
          <w:lang w:eastAsia="en-AU"/>
        </w:rPr>
        <w:t xml:space="preserve">(EAPA) </w:t>
      </w:r>
      <w:r w:rsidR="00384298">
        <w:rPr>
          <w:bdr w:val="none" w:sz="0" w:space="0" w:color="auto" w:frame="1"/>
          <w:lang w:eastAsia="en-AU"/>
        </w:rPr>
        <w:t>which can</w:t>
      </w:r>
      <w:r w:rsidR="00E93D9A">
        <w:rPr>
          <w:bdr w:val="none" w:sz="0" w:space="0" w:color="auto" w:frame="1"/>
          <w:lang w:eastAsia="en-AU"/>
        </w:rPr>
        <w:t xml:space="preserve"> only be applied to active </w:t>
      </w:r>
      <w:r w:rsidR="00384298">
        <w:rPr>
          <w:bdr w:val="none" w:sz="0" w:space="0" w:color="auto" w:frame="1"/>
          <w:lang w:eastAsia="en-AU"/>
        </w:rPr>
        <w:t>accounts</w:t>
      </w:r>
      <w:r>
        <w:rPr>
          <w:bdr w:val="none" w:sz="0" w:space="0" w:color="auto" w:frame="1"/>
          <w:lang w:eastAsia="en-AU"/>
        </w:rPr>
        <w:t>.</w:t>
      </w:r>
    </w:p>
    <w:p w14:paraId="599A2A8F" w14:textId="0A5F8765" w:rsidR="00303E2E" w:rsidRDefault="00303E2E" w:rsidP="00C74BCB">
      <w:pPr>
        <w:rPr>
          <w:rFonts w:cs="Arial"/>
        </w:rPr>
      </w:pPr>
    </w:p>
    <w:p w14:paraId="7A7AA1F9" w14:textId="736674C2" w:rsidR="00303E2E" w:rsidRPr="00C33338" w:rsidRDefault="00303E2E" w:rsidP="00DB42D6">
      <w:pPr>
        <w:pStyle w:val="Heading4"/>
        <w:ind w:left="567"/>
      </w:pPr>
      <w:r w:rsidRPr="00C33338">
        <w:t>Shelly’s story</w:t>
      </w:r>
      <w:r w:rsidR="00D753BE">
        <w:rPr>
          <w:rStyle w:val="FootnoteReference"/>
        </w:rPr>
        <w:footnoteReference w:id="17"/>
      </w:r>
    </w:p>
    <w:p w14:paraId="4DA4B60E" w14:textId="51C2DD13" w:rsidR="00303E2E" w:rsidRDefault="00303E2E" w:rsidP="00DB42D6">
      <w:pPr>
        <w:pStyle w:val="Quote"/>
      </w:pPr>
      <w:r w:rsidRPr="00303E2E">
        <w:t>Shelly is a single parent of four children under the age of 13 and her sole source of income is from Centrelink.  Shelly and her four children all live in a rental with her mother.  She has no savings or assets of value.</w:t>
      </w:r>
    </w:p>
    <w:p w14:paraId="3BA80166" w14:textId="77777777" w:rsidR="00303E2E" w:rsidRPr="00303E2E" w:rsidRDefault="00303E2E" w:rsidP="00DB42D6">
      <w:pPr>
        <w:pStyle w:val="Quote"/>
      </w:pPr>
    </w:p>
    <w:p w14:paraId="42E926CE" w14:textId="18959EAD" w:rsidR="00303E2E" w:rsidRDefault="00303E2E" w:rsidP="00DB42D6">
      <w:pPr>
        <w:pStyle w:val="Quote"/>
      </w:pPr>
      <w:r w:rsidRPr="00303E2E">
        <w:t>In 2017 Shelly fled with her children from her husband of 13 years due to prolonged DFV</w:t>
      </w:r>
      <w:r w:rsidR="00D6454E">
        <w:t xml:space="preserve"> </w:t>
      </w:r>
      <w:r w:rsidRPr="00303E2E">
        <w:t xml:space="preserve">including physical, verbal and financial abuse.  Shelly was granted an AVO and the Family Court gave her sole parental custody of the children and restricted her ex-husband from coming within 100 meters of her or the </w:t>
      </w:r>
      <w:r w:rsidR="00AE0140">
        <w:t>children</w:t>
      </w:r>
      <w:r w:rsidRPr="00303E2E">
        <w:t>.</w:t>
      </w:r>
    </w:p>
    <w:p w14:paraId="401C25BC" w14:textId="77777777" w:rsidR="00303E2E" w:rsidRPr="00303E2E" w:rsidRDefault="00303E2E" w:rsidP="00DB42D6">
      <w:pPr>
        <w:pStyle w:val="Quote"/>
      </w:pPr>
    </w:p>
    <w:p w14:paraId="05828003" w14:textId="2A9FEFF4" w:rsidR="00303E2E" w:rsidRDefault="00303E2E" w:rsidP="00DB42D6">
      <w:pPr>
        <w:pStyle w:val="Quote"/>
      </w:pPr>
      <w:r w:rsidRPr="00303E2E">
        <w:t>Shelly advised us that she hasn’t worked since having her first child in 2007 but her ex</w:t>
      </w:r>
      <w:r w:rsidR="00587E4A">
        <w:noBreakHyphen/>
      </w:r>
      <w:r w:rsidRPr="00303E2E">
        <w:t>husband controlled where any money she did receive went.  He made her put all bills in her name and take out loans. There were too many bills for her to pay and she would get behind in payments even with the help from her family.</w:t>
      </w:r>
    </w:p>
    <w:p w14:paraId="4797F347" w14:textId="77777777" w:rsidR="00303E2E" w:rsidRPr="00303E2E" w:rsidRDefault="00303E2E" w:rsidP="00DB42D6">
      <w:pPr>
        <w:pStyle w:val="Quote"/>
      </w:pPr>
    </w:p>
    <w:p w14:paraId="7A759807" w14:textId="19AA05AB" w:rsidR="00303E2E" w:rsidRPr="00303E2E" w:rsidRDefault="00303E2E" w:rsidP="00DB42D6">
      <w:pPr>
        <w:pStyle w:val="Quote"/>
      </w:pPr>
      <w:r w:rsidRPr="00303E2E">
        <w:t>When Shelly reached out for assistance</w:t>
      </w:r>
      <w:r w:rsidR="00C12C56">
        <w:t>,</w:t>
      </w:r>
      <w:r w:rsidRPr="00303E2E">
        <w:t xml:space="preserve"> she was concerned she still had debts from the time she was still with her ex-husband and she wanted to address them and improve her credit rating. Shelly had no ability to repay any debts.</w:t>
      </w:r>
    </w:p>
    <w:p w14:paraId="0C563371" w14:textId="77777777" w:rsidR="00303E2E" w:rsidRPr="00303E2E" w:rsidRDefault="00303E2E" w:rsidP="00DB42D6">
      <w:pPr>
        <w:pStyle w:val="Quote"/>
      </w:pPr>
    </w:p>
    <w:p w14:paraId="620022EE" w14:textId="54C530F7" w:rsidR="00303E2E" w:rsidRPr="00303E2E" w:rsidRDefault="00303E2E" w:rsidP="00DB42D6">
      <w:pPr>
        <w:pStyle w:val="Quote"/>
      </w:pPr>
      <w:r w:rsidRPr="00303E2E">
        <w:t>Shelly’s credit report showed three default listings, two of which were for energy debts which had been listed by a debt collector.  One of the energy debts was for $4700 and was from the energy account that was in place when she and her children fled. She didn’t think about the energy account at the time as it was incurred during the worst of the DFV and when her ex</w:t>
      </w:r>
      <w:r w:rsidR="002B7EB8">
        <w:noBreakHyphen/>
      </w:r>
      <w:r w:rsidRPr="00303E2E">
        <w:t>husband continued to live in the property.</w:t>
      </w:r>
    </w:p>
    <w:p w14:paraId="2FBDD3C5" w14:textId="77777777" w:rsidR="00303E2E" w:rsidRPr="00303E2E" w:rsidRDefault="00303E2E" w:rsidP="00DB42D6">
      <w:pPr>
        <w:pStyle w:val="Quote"/>
      </w:pPr>
    </w:p>
    <w:p w14:paraId="0DD9E032" w14:textId="683DF971" w:rsidR="00303E2E" w:rsidRDefault="00125125" w:rsidP="00DB42D6">
      <w:pPr>
        <w:pStyle w:val="Quote"/>
      </w:pPr>
      <w:r>
        <w:t>FRLC</w:t>
      </w:r>
      <w:r w:rsidR="00AE0140">
        <w:t xml:space="preserve"> </w:t>
      </w:r>
      <w:r w:rsidR="00303E2E" w:rsidRPr="00303E2E">
        <w:t>assisted Shelly with the old energy debts. One of the energy retailers did not have the smoothest processes when dealing with domestic violence-related requests. The record they had of Shelly was incomplete and the representative could not tell if the debt had been sold or was just out with a debt collection agent.  Eventually after about 8 emails back and forth the retailer figured out what had happened with the debt and agreed to resolve it and take any defaults off Shelly’s credit file.</w:t>
      </w:r>
    </w:p>
    <w:p w14:paraId="274B5900" w14:textId="2C975CFD" w:rsidR="00303E2E" w:rsidRPr="00C33338" w:rsidRDefault="00303E2E" w:rsidP="00DB42D6">
      <w:pPr>
        <w:pStyle w:val="Heading4"/>
        <w:ind w:left="567"/>
      </w:pPr>
      <w:r w:rsidRPr="00C33338">
        <w:t>Naomi’s story</w:t>
      </w:r>
      <w:r w:rsidR="00306D44">
        <w:rPr>
          <w:rStyle w:val="FootnoteReference"/>
        </w:rPr>
        <w:footnoteReference w:id="18"/>
      </w:r>
      <w:r w:rsidRPr="00C33338">
        <w:t xml:space="preserve"> </w:t>
      </w:r>
    </w:p>
    <w:p w14:paraId="10A20A21" w14:textId="2791389A" w:rsidR="00303E2E" w:rsidRDefault="00303E2E" w:rsidP="00DB42D6">
      <w:pPr>
        <w:pStyle w:val="Quote"/>
      </w:pPr>
      <w:r w:rsidRPr="00B04F8F">
        <w:t xml:space="preserve">Naomi is an Aboriginal woman living in a refuge with her </w:t>
      </w:r>
      <w:r w:rsidR="00AE0140">
        <w:t xml:space="preserve">five </w:t>
      </w:r>
      <w:r w:rsidRPr="00B04F8F">
        <w:t>year old child. She has no car and no other assets. Naomi had to flee her home due to continued beaches of a long term AVO by her child's father including physical violence and financial abuse. Naomi only has 4 weeks left in the refuge and she does not know what to do next. The electricity and gas have been disconnected in her previous home and the arrears on the accounts were about $4500.</w:t>
      </w:r>
    </w:p>
    <w:p w14:paraId="336B3F26" w14:textId="77777777" w:rsidR="00303E2E" w:rsidRPr="00B04F8F" w:rsidRDefault="00303E2E" w:rsidP="00DB42D6">
      <w:pPr>
        <w:pStyle w:val="Quote"/>
      </w:pPr>
    </w:p>
    <w:p w14:paraId="64338392" w14:textId="311C08E7" w:rsidR="00303E2E" w:rsidRPr="00B04F8F" w:rsidRDefault="00303E2E" w:rsidP="00DB42D6">
      <w:pPr>
        <w:pStyle w:val="Quote"/>
      </w:pPr>
      <w:r w:rsidRPr="00416A12">
        <w:t xml:space="preserve">Naomi had been living in this home with her </w:t>
      </w:r>
      <w:r w:rsidR="00AE0140" w:rsidRPr="00416A12">
        <w:t>two</w:t>
      </w:r>
      <w:r w:rsidRPr="00416A12">
        <w:t xml:space="preserve"> brothers, but one is now in jail </w:t>
      </w:r>
      <w:r w:rsidR="00AE0140" w:rsidRPr="00416A12">
        <w:t xml:space="preserve">and </w:t>
      </w:r>
      <w:r w:rsidRPr="00416A12">
        <w:t>the other is in a psychiatric facility and neither contributed to payments</w:t>
      </w:r>
      <w:r w:rsidR="002F3AE5" w:rsidRPr="00416A12">
        <w:t>,</w:t>
      </w:r>
      <w:r w:rsidRPr="00416A12">
        <w:t xml:space="preserve"> </w:t>
      </w:r>
      <w:r w:rsidR="002F3AE5" w:rsidRPr="00416A12">
        <w:t>nor</w:t>
      </w:r>
      <w:r w:rsidRPr="00416A12">
        <w:t xml:space="preserve"> can contribute to reducing the debt. </w:t>
      </w:r>
      <w:r w:rsidR="00125125">
        <w:t>FRLC</w:t>
      </w:r>
      <w:r w:rsidR="00AE0140" w:rsidRPr="00416A12">
        <w:t xml:space="preserve"> </w:t>
      </w:r>
      <w:r w:rsidRPr="00416A12">
        <w:t>reached out to the disconnected retailer to see what</w:t>
      </w:r>
      <w:r w:rsidRPr="00B04F8F">
        <w:t xml:space="preserve"> assistance was available for Naomi. </w:t>
      </w:r>
      <w:r w:rsidRPr="00B04F8F">
        <w:rPr>
          <w:shd w:val="clear" w:color="auto" w:fill="FFFFFF"/>
        </w:rPr>
        <w:t xml:space="preserve">The retailer said it was unable to apply Victoria's grant of $650 to reduce </w:t>
      </w:r>
      <w:r w:rsidR="00AE0140">
        <w:rPr>
          <w:shd w:val="clear" w:color="auto" w:fill="FFFFFF"/>
        </w:rPr>
        <w:t xml:space="preserve">the </w:t>
      </w:r>
      <w:r w:rsidRPr="00B04F8F">
        <w:rPr>
          <w:shd w:val="clear" w:color="auto" w:fill="FFFFFF"/>
        </w:rPr>
        <w:t xml:space="preserve">bill because the accounts had been closed. The retailer did </w:t>
      </w:r>
      <w:r w:rsidRPr="00B04F8F">
        <w:t>offer Naomi password protection on her account because of the DV and agreed to put the account on hold for three months. Naomi was then referred to a face</w:t>
      </w:r>
      <w:r w:rsidR="002F3AE5">
        <w:t>-</w:t>
      </w:r>
      <w:r w:rsidRPr="00B04F8F">
        <w:t>to</w:t>
      </w:r>
      <w:r w:rsidR="002F3AE5">
        <w:t>-f</w:t>
      </w:r>
      <w:r w:rsidRPr="00B04F8F">
        <w:t>ace financial counsellor who would help her apply for a reduction of the debt.</w:t>
      </w:r>
      <w:r w:rsidRPr="00B04F8F">
        <w:rPr>
          <w:rStyle w:val="FootnoteReference"/>
          <w:rFonts w:cs="Arial"/>
        </w:rPr>
        <w:footnoteReference w:id="19"/>
      </w:r>
    </w:p>
    <w:p w14:paraId="5F7FFBD0" w14:textId="77777777" w:rsidR="00F8412F" w:rsidRDefault="00F8412F" w:rsidP="001757EB">
      <w:pPr>
        <w:shd w:val="clear" w:color="auto" w:fill="FFFFFF"/>
        <w:spacing w:line="240" w:lineRule="auto"/>
        <w:rPr>
          <w:rFonts w:cs="Arial"/>
          <w:bdr w:val="none" w:sz="0" w:space="0" w:color="auto" w:frame="1"/>
          <w:lang w:eastAsia="en-AU"/>
        </w:rPr>
      </w:pPr>
    </w:p>
    <w:p w14:paraId="5CE98407" w14:textId="77777777" w:rsidR="00AE0140" w:rsidRDefault="00AE0140" w:rsidP="00416A12">
      <w:pPr>
        <w:rPr>
          <w:b/>
          <w:bCs/>
          <w:szCs w:val="22"/>
        </w:rPr>
      </w:pPr>
      <w:r w:rsidRPr="00486C91">
        <w:rPr>
          <w:bdr w:val="none" w:sz="0" w:space="0" w:color="auto" w:frame="1"/>
          <w:lang w:eastAsia="en-AU"/>
        </w:rPr>
        <w:t xml:space="preserve">Having whole of business DFV training as a way to lead to culture change </w:t>
      </w:r>
      <w:r>
        <w:rPr>
          <w:bdr w:val="none" w:sz="0" w:space="0" w:color="auto" w:frame="1"/>
          <w:lang w:eastAsia="en-AU"/>
        </w:rPr>
        <w:t>would improve customer assistance</w:t>
      </w:r>
      <w:r w:rsidRPr="00486C91">
        <w:rPr>
          <w:bdr w:val="none" w:sz="0" w:space="0" w:color="auto" w:frame="1"/>
          <w:lang w:eastAsia="en-AU"/>
        </w:rPr>
        <w:t>, helping staff understand why a</w:t>
      </w:r>
      <w:r>
        <w:rPr>
          <w:bdr w:val="none" w:sz="0" w:space="0" w:color="auto" w:frame="1"/>
          <w:lang w:eastAsia="en-AU"/>
        </w:rPr>
        <w:t xml:space="preserve"> victim-survivor may have failed to make repayments and/or updated a retailer about a new address. </w:t>
      </w:r>
      <w:r>
        <w:rPr>
          <w:b/>
          <w:bCs/>
          <w:szCs w:val="22"/>
        </w:rPr>
        <w:t xml:space="preserve"> </w:t>
      </w:r>
      <w:r w:rsidRPr="00486C91">
        <w:rPr>
          <w:b/>
          <w:bCs/>
          <w:szCs w:val="22"/>
        </w:rPr>
        <w:t xml:space="preserve">  </w:t>
      </w:r>
    </w:p>
    <w:p w14:paraId="057ADE0F" w14:textId="12BB8217" w:rsidR="00AE0140" w:rsidRPr="00EE7148" w:rsidRDefault="00AE0140" w:rsidP="00AE0140">
      <w:pPr>
        <w:pStyle w:val="Recommendation"/>
        <w:rPr>
          <w:rFonts w:cs="Arial"/>
          <w:szCs w:val="22"/>
        </w:rPr>
      </w:pPr>
      <w:r w:rsidRPr="00EE7148">
        <w:rPr>
          <w:rFonts w:cs="Arial"/>
          <w:szCs w:val="22"/>
        </w:rPr>
        <w:t xml:space="preserve">Recommendation </w:t>
      </w:r>
      <w:r>
        <w:rPr>
          <w:rFonts w:cs="Arial"/>
          <w:szCs w:val="22"/>
        </w:rPr>
        <w:t>1</w:t>
      </w:r>
      <w:r w:rsidR="00907734">
        <w:rPr>
          <w:rFonts w:cs="Arial"/>
          <w:szCs w:val="22"/>
        </w:rPr>
        <w:t>4</w:t>
      </w:r>
      <w:r>
        <w:rPr>
          <w:rFonts w:cs="Arial"/>
          <w:szCs w:val="22"/>
        </w:rPr>
        <w:t xml:space="preserve"> </w:t>
      </w:r>
    </w:p>
    <w:p w14:paraId="55A58CEF" w14:textId="63C4C4E2" w:rsidR="00AE0140" w:rsidRDefault="00AE0140" w:rsidP="00DB42D6">
      <w:pPr>
        <w:pStyle w:val="Recommendationtext"/>
        <w:rPr>
          <w:bdr w:val="none" w:sz="0" w:space="0" w:color="auto" w:frame="1"/>
          <w:lang w:eastAsia="en-AU"/>
        </w:rPr>
      </w:pPr>
      <w:r>
        <w:rPr>
          <w:bdr w:val="none" w:sz="0" w:space="0" w:color="auto" w:frame="1"/>
          <w:lang w:eastAsia="en-AU"/>
        </w:rPr>
        <w:t>Build industry r</w:t>
      </w:r>
      <w:r w:rsidRPr="0036215F">
        <w:rPr>
          <w:bdr w:val="none" w:sz="0" w:space="0" w:color="auto" w:frame="1"/>
          <w:lang w:eastAsia="en-AU"/>
        </w:rPr>
        <w:t>ecognition</w:t>
      </w:r>
      <w:r>
        <w:rPr>
          <w:bdr w:val="none" w:sz="0" w:space="0" w:color="auto" w:frame="1"/>
          <w:lang w:eastAsia="en-AU"/>
        </w:rPr>
        <w:t xml:space="preserve"> and understanding</w:t>
      </w:r>
      <w:r w:rsidRPr="0036215F">
        <w:rPr>
          <w:bdr w:val="none" w:sz="0" w:space="0" w:color="auto" w:frame="1"/>
          <w:lang w:eastAsia="en-AU"/>
        </w:rPr>
        <w:t xml:space="preserve"> of </w:t>
      </w:r>
      <w:r>
        <w:rPr>
          <w:bdr w:val="none" w:sz="0" w:space="0" w:color="auto" w:frame="1"/>
          <w:lang w:eastAsia="en-AU"/>
        </w:rPr>
        <w:t xml:space="preserve">common problems with </w:t>
      </w:r>
      <w:r w:rsidRPr="0036215F">
        <w:rPr>
          <w:bdr w:val="none" w:sz="0" w:space="0" w:color="auto" w:frame="1"/>
          <w:lang w:eastAsia="en-AU"/>
        </w:rPr>
        <w:t>debt build</w:t>
      </w:r>
      <w:r>
        <w:rPr>
          <w:bdr w:val="none" w:sz="0" w:space="0" w:color="auto" w:frame="1"/>
          <w:lang w:eastAsia="en-AU"/>
        </w:rPr>
        <w:t>-</w:t>
      </w:r>
      <w:r w:rsidRPr="0036215F">
        <w:rPr>
          <w:bdr w:val="none" w:sz="0" w:space="0" w:color="auto" w:frame="1"/>
          <w:lang w:eastAsia="en-AU"/>
        </w:rPr>
        <w:t xml:space="preserve">up in </w:t>
      </w:r>
      <w:r>
        <w:rPr>
          <w:bdr w:val="none" w:sz="0" w:space="0" w:color="auto" w:frame="1"/>
          <w:lang w:eastAsia="en-AU"/>
        </w:rPr>
        <w:t xml:space="preserve">victim-survivors’ </w:t>
      </w:r>
      <w:r w:rsidRPr="0036215F">
        <w:rPr>
          <w:bdr w:val="none" w:sz="0" w:space="0" w:color="auto" w:frame="1"/>
          <w:lang w:eastAsia="en-AU"/>
        </w:rPr>
        <w:t>closed accounts</w:t>
      </w:r>
      <w:r>
        <w:rPr>
          <w:bdr w:val="none" w:sz="0" w:space="0" w:color="auto" w:frame="1"/>
          <w:lang w:eastAsia="en-AU"/>
        </w:rPr>
        <w:t>.</w:t>
      </w:r>
      <w:r w:rsidRPr="0036215F">
        <w:rPr>
          <w:bdr w:val="none" w:sz="0" w:space="0" w:color="auto" w:frame="1"/>
          <w:lang w:eastAsia="en-AU"/>
        </w:rPr>
        <w:t xml:space="preserve"> </w:t>
      </w:r>
      <w:r>
        <w:rPr>
          <w:bdr w:val="none" w:sz="0" w:space="0" w:color="auto" w:frame="1"/>
          <w:lang w:eastAsia="en-AU"/>
        </w:rPr>
        <w:t xml:space="preserve">Apply this understanding to the administration of </w:t>
      </w:r>
      <w:r w:rsidRPr="0036215F">
        <w:rPr>
          <w:bdr w:val="none" w:sz="0" w:space="0" w:color="auto" w:frame="1"/>
          <w:lang w:eastAsia="en-AU"/>
        </w:rPr>
        <w:t>emergency energy assistance</w:t>
      </w:r>
      <w:r>
        <w:rPr>
          <w:bdr w:val="none" w:sz="0" w:space="0" w:color="auto" w:frame="1"/>
          <w:lang w:eastAsia="en-AU"/>
        </w:rPr>
        <w:t>/relief</w:t>
      </w:r>
      <w:r w:rsidRPr="0036215F">
        <w:rPr>
          <w:bdr w:val="none" w:sz="0" w:space="0" w:color="auto" w:frame="1"/>
          <w:lang w:eastAsia="en-AU"/>
        </w:rPr>
        <w:t xml:space="preserve"> such as NSW’s E</w:t>
      </w:r>
      <w:r w:rsidR="00294E0C">
        <w:rPr>
          <w:bdr w:val="none" w:sz="0" w:space="0" w:color="auto" w:frame="1"/>
          <w:lang w:eastAsia="en-AU"/>
        </w:rPr>
        <w:t>APA</w:t>
      </w:r>
      <w:r w:rsidRPr="0036215F">
        <w:rPr>
          <w:bdr w:val="none" w:sz="0" w:space="0" w:color="auto" w:frame="1"/>
          <w:lang w:eastAsia="en-AU"/>
        </w:rPr>
        <w:t>.</w:t>
      </w:r>
    </w:p>
    <w:p w14:paraId="3BC701D7" w14:textId="3E02A6B1" w:rsidR="0011494E" w:rsidRPr="00AC000A" w:rsidRDefault="00D6454E" w:rsidP="00DB42D6">
      <w:pPr>
        <w:pStyle w:val="Heading4"/>
        <w:rPr>
          <w:bdr w:val="none" w:sz="0" w:space="0" w:color="auto" w:frame="1"/>
          <w:lang w:eastAsia="en-AU"/>
        </w:rPr>
      </w:pPr>
      <w:r>
        <w:t>Evidence</w:t>
      </w:r>
      <w:r w:rsidR="00AE0140">
        <w:t xml:space="preserve"> of DFV</w:t>
      </w:r>
    </w:p>
    <w:p w14:paraId="11B93418" w14:textId="400A4CEA" w:rsidR="003E7693" w:rsidRPr="00D36AEC" w:rsidRDefault="003E7693" w:rsidP="00416A12">
      <w:pPr>
        <w:rPr>
          <w:bdr w:val="none" w:sz="0" w:space="0" w:color="auto" w:frame="1"/>
          <w:lang w:eastAsia="en-AU"/>
        </w:rPr>
      </w:pPr>
      <w:r w:rsidRPr="00D36AEC">
        <w:rPr>
          <w:bdr w:val="none" w:sz="0" w:space="0" w:color="auto" w:frame="1"/>
          <w:lang w:eastAsia="en-AU"/>
        </w:rPr>
        <w:t xml:space="preserve">We </w:t>
      </w:r>
      <w:r w:rsidR="009D33C8">
        <w:rPr>
          <w:bdr w:val="none" w:sz="0" w:space="0" w:color="auto" w:frame="1"/>
          <w:lang w:eastAsia="en-AU"/>
        </w:rPr>
        <w:t xml:space="preserve">strongly disagree with any </w:t>
      </w:r>
      <w:r w:rsidR="00D235C3">
        <w:rPr>
          <w:bdr w:val="none" w:sz="0" w:space="0" w:color="auto" w:frame="1"/>
          <w:lang w:eastAsia="en-AU"/>
        </w:rPr>
        <w:t>clause</w:t>
      </w:r>
      <w:r w:rsidRPr="00D36AEC">
        <w:rPr>
          <w:bdr w:val="none" w:sz="0" w:space="0" w:color="auto" w:frame="1"/>
          <w:lang w:eastAsia="en-AU"/>
        </w:rPr>
        <w:t xml:space="preserve"> enabling retailers to ask for evidence</w:t>
      </w:r>
      <w:r w:rsidR="00AE0140">
        <w:rPr>
          <w:bdr w:val="none" w:sz="0" w:space="0" w:color="auto" w:frame="1"/>
          <w:lang w:eastAsia="en-AU"/>
        </w:rPr>
        <w:t xml:space="preserve"> of DFV</w:t>
      </w:r>
      <w:r w:rsidRPr="00D36AEC">
        <w:rPr>
          <w:bdr w:val="none" w:sz="0" w:space="0" w:color="auto" w:frame="1"/>
          <w:lang w:eastAsia="en-AU"/>
        </w:rPr>
        <w:t xml:space="preserve">, including to prevent disconnection. Evidence </w:t>
      </w:r>
      <w:r>
        <w:rPr>
          <w:bdr w:val="none" w:sz="0" w:space="0" w:color="auto" w:frame="1"/>
          <w:lang w:eastAsia="en-AU"/>
        </w:rPr>
        <w:t xml:space="preserve">- </w:t>
      </w:r>
      <w:r w:rsidRPr="00D36AEC">
        <w:rPr>
          <w:bdr w:val="none" w:sz="0" w:space="0" w:color="auto" w:frame="1"/>
          <w:lang w:eastAsia="en-AU"/>
        </w:rPr>
        <w:t>or even disclosure</w:t>
      </w:r>
      <w:r>
        <w:rPr>
          <w:bdr w:val="none" w:sz="0" w:space="0" w:color="auto" w:frame="1"/>
          <w:lang w:eastAsia="en-AU"/>
        </w:rPr>
        <w:t xml:space="preserve"> -</w:t>
      </w:r>
      <w:r w:rsidRPr="00D36AEC">
        <w:rPr>
          <w:bdr w:val="none" w:sz="0" w:space="0" w:color="auto" w:frame="1"/>
          <w:lang w:eastAsia="en-AU"/>
        </w:rPr>
        <w:t xml:space="preserve"> should not be a requirement for support for a person who has indicated they are having difficulty paying their energy bills. </w:t>
      </w:r>
    </w:p>
    <w:p w14:paraId="3D2C3444" w14:textId="77777777" w:rsidR="00541BBD" w:rsidRPr="00D36AEC" w:rsidRDefault="00541BBD" w:rsidP="00416A12">
      <w:pPr>
        <w:rPr>
          <w:bdr w:val="none" w:sz="0" w:space="0" w:color="auto" w:frame="1"/>
          <w:lang w:eastAsia="en-AU"/>
        </w:rPr>
      </w:pPr>
    </w:p>
    <w:p w14:paraId="072F933D" w14:textId="0DED2DC4" w:rsidR="00541BBD" w:rsidRPr="00D36AEC" w:rsidRDefault="00541BBD" w:rsidP="00416A12">
      <w:pPr>
        <w:rPr>
          <w:bdr w:val="none" w:sz="0" w:space="0" w:color="auto" w:frame="1"/>
          <w:lang w:eastAsia="en-AU"/>
        </w:rPr>
      </w:pPr>
      <w:r w:rsidRPr="00D36AEC">
        <w:rPr>
          <w:bdr w:val="none" w:sz="0" w:space="0" w:color="auto" w:frame="1"/>
          <w:lang w:eastAsia="en-AU"/>
        </w:rPr>
        <w:t xml:space="preserve">Disconnection or threats of disconnection </w:t>
      </w:r>
      <w:r w:rsidR="008458F0">
        <w:rPr>
          <w:bdr w:val="none" w:sz="0" w:space="0" w:color="auto" w:frame="1"/>
          <w:lang w:eastAsia="en-AU"/>
        </w:rPr>
        <w:t>are</w:t>
      </w:r>
      <w:r w:rsidRPr="00D36AEC">
        <w:rPr>
          <w:bdr w:val="none" w:sz="0" w:space="0" w:color="auto" w:frame="1"/>
          <w:lang w:eastAsia="en-AU"/>
        </w:rPr>
        <w:t xml:space="preserve"> often used deliberately by perpetrators to cause harm. Requiring evidence </w:t>
      </w:r>
      <w:r w:rsidR="00AE0140">
        <w:rPr>
          <w:bdr w:val="none" w:sz="0" w:space="0" w:color="auto" w:frame="1"/>
          <w:lang w:eastAsia="en-AU"/>
        </w:rPr>
        <w:t xml:space="preserve">of DFV to prevent disconnection </w:t>
      </w:r>
      <w:r w:rsidRPr="00D36AEC">
        <w:rPr>
          <w:bdr w:val="none" w:sz="0" w:space="0" w:color="auto" w:frame="1"/>
          <w:lang w:eastAsia="en-AU"/>
        </w:rPr>
        <w:t xml:space="preserve">is a hurdle a victim-survivor must jump and a way for perpetrators to easily cause harm and </w:t>
      </w:r>
      <w:r w:rsidR="00C72537">
        <w:rPr>
          <w:bdr w:val="none" w:sz="0" w:space="0" w:color="auto" w:frame="1"/>
          <w:lang w:eastAsia="en-AU"/>
        </w:rPr>
        <w:t>exert</w:t>
      </w:r>
      <w:r w:rsidR="00C72537" w:rsidRPr="00D36AEC">
        <w:rPr>
          <w:bdr w:val="none" w:sz="0" w:space="0" w:color="auto" w:frame="1"/>
          <w:lang w:eastAsia="en-AU"/>
        </w:rPr>
        <w:t xml:space="preserve"> </w:t>
      </w:r>
      <w:r w:rsidRPr="00D36AEC">
        <w:rPr>
          <w:bdr w:val="none" w:sz="0" w:space="0" w:color="auto" w:frame="1"/>
          <w:lang w:eastAsia="en-AU"/>
        </w:rPr>
        <w:t>control. </w:t>
      </w:r>
    </w:p>
    <w:p w14:paraId="02EE4DFA" w14:textId="34AAF274" w:rsidR="00541BBD" w:rsidRPr="00D36AEC" w:rsidRDefault="00541BBD" w:rsidP="00416A12">
      <w:pPr>
        <w:rPr>
          <w:bdr w:val="none" w:sz="0" w:space="0" w:color="auto" w:frame="1"/>
          <w:lang w:eastAsia="en-AU"/>
        </w:rPr>
      </w:pPr>
    </w:p>
    <w:p w14:paraId="1D242934" w14:textId="612EA54B" w:rsidR="00EA4810" w:rsidRPr="00D36AEC" w:rsidRDefault="00EA4810" w:rsidP="00416A12">
      <w:pPr>
        <w:rPr>
          <w:bdr w:val="none" w:sz="0" w:space="0" w:color="auto" w:frame="1"/>
          <w:lang w:eastAsia="en-AU"/>
        </w:rPr>
      </w:pPr>
      <w:r w:rsidRPr="00D36AEC">
        <w:rPr>
          <w:bdr w:val="none" w:sz="0" w:space="0" w:color="auto" w:frame="1"/>
          <w:lang w:eastAsia="en-AU"/>
        </w:rPr>
        <w:t xml:space="preserve">As a community, we are hearing </w:t>
      </w:r>
      <w:r w:rsidR="006A0F3F">
        <w:rPr>
          <w:bdr w:val="none" w:sz="0" w:space="0" w:color="auto" w:frame="1"/>
          <w:lang w:eastAsia="en-AU"/>
        </w:rPr>
        <w:t xml:space="preserve">consistent calls </w:t>
      </w:r>
      <w:r w:rsidRPr="00D36AEC">
        <w:rPr>
          <w:bdr w:val="none" w:sz="0" w:space="0" w:color="auto" w:frame="1"/>
          <w:lang w:eastAsia="en-AU"/>
        </w:rPr>
        <w:t>from victim-survivors t</w:t>
      </w:r>
      <w:r w:rsidR="006A0F3F">
        <w:rPr>
          <w:bdr w:val="none" w:sz="0" w:space="0" w:color="auto" w:frame="1"/>
          <w:lang w:eastAsia="en-AU"/>
        </w:rPr>
        <w:t xml:space="preserve">hat they must be </w:t>
      </w:r>
      <w:r w:rsidRPr="00D36AEC">
        <w:rPr>
          <w:bdr w:val="none" w:sz="0" w:space="0" w:color="auto" w:frame="1"/>
          <w:lang w:eastAsia="en-AU"/>
        </w:rPr>
        <w:t>believe</w:t>
      </w:r>
      <w:r w:rsidR="006A0F3F">
        <w:rPr>
          <w:bdr w:val="none" w:sz="0" w:space="0" w:color="auto" w:frame="1"/>
          <w:lang w:eastAsia="en-AU"/>
        </w:rPr>
        <w:t>d</w:t>
      </w:r>
      <w:r w:rsidRPr="00D36AEC">
        <w:rPr>
          <w:bdr w:val="none" w:sz="0" w:space="0" w:color="auto" w:frame="1"/>
          <w:lang w:eastAsia="en-AU"/>
        </w:rPr>
        <w:t xml:space="preserve">. This aspect of the </w:t>
      </w:r>
      <w:r w:rsidR="00D36AEC" w:rsidRPr="00D36AEC">
        <w:rPr>
          <w:bdr w:val="none" w:sz="0" w:space="0" w:color="auto" w:frame="1"/>
          <w:lang w:eastAsia="en-AU"/>
        </w:rPr>
        <w:t>proposed</w:t>
      </w:r>
      <w:r w:rsidR="00D10F10" w:rsidRPr="00D36AEC">
        <w:rPr>
          <w:bdr w:val="none" w:sz="0" w:space="0" w:color="auto" w:frame="1"/>
          <w:lang w:eastAsia="en-AU"/>
        </w:rPr>
        <w:t xml:space="preserve"> </w:t>
      </w:r>
      <w:r w:rsidRPr="00D36AEC">
        <w:rPr>
          <w:bdr w:val="none" w:sz="0" w:space="0" w:color="auto" w:frame="1"/>
          <w:lang w:eastAsia="en-AU"/>
        </w:rPr>
        <w:t xml:space="preserve">rule is not in keeping with how we as a community need to respond to </w:t>
      </w:r>
      <w:r w:rsidR="00AE0140">
        <w:rPr>
          <w:bdr w:val="none" w:sz="0" w:space="0" w:color="auto" w:frame="1"/>
          <w:lang w:eastAsia="en-AU"/>
        </w:rPr>
        <w:t>DFV</w:t>
      </w:r>
      <w:r w:rsidRPr="00D36AEC">
        <w:rPr>
          <w:bdr w:val="none" w:sz="0" w:space="0" w:color="auto" w:frame="1"/>
          <w:lang w:eastAsia="en-AU"/>
        </w:rPr>
        <w:t xml:space="preserve">. The onus should not be on the victim-survivor to prove the </w:t>
      </w:r>
      <w:r w:rsidR="00AE0140">
        <w:rPr>
          <w:bdr w:val="none" w:sz="0" w:space="0" w:color="auto" w:frame="1"/>
          <w:lang w:eastAsia="en-AU"/>
        </w:rPr>
        <w:t>DFV</w:t>
      </w:r>
      <w:r w:rsidRPr="00D36AEC">
        <w:rPr>
          <w:bdr w:val="none" w:sz="0" w:space="0" w:color="auto" w:frame="1"/>
          <w:lang w:eastAsia="en-AU"/>
        </w:rPr>
        <w:t>.</w:t>
      </w:r>
    </w:p>
    <w:p w14:paraId="11B97F03" w14:textId="77777777" w:rsidR="00EA4810" w:rsidRPr="00D36AEC" w:rsidRDefault="00EA4810" w:rsidP="001757EB">
      <w:pPr>
        <w:shd w:val="clear" w:color="auto" w:fill="FFFFFF"/>
        <w:spacing w:line="240" w:lineRule="auto"/>
        <w:rPr>
          <w:rFonts w:cs="Arial"/>
          <w:szCs w:val="22"/>
          <w:bdr w:val="none" w:sz="0" w:space="0" w:color="auto" w:frame="1"/>
          <w:lang w:eastAsia="en-AU"/>
        </w:rPr>
      </w:pPr>
    </w:p>
    <w:p w14:paraId="5D662C89" w14:textId="0F721F8A" w:rsidR="00EA4810" w:rsidRPr="003166B0" w:rsidRDefault="00EA4810" w:rsidP="00EA4810">
      <w:pPr>
        <w:shd w:val="clear" w:color="auto" w:fill="FFFFFF"/>
        <w:spacing w:line="240" w:lineRule="auto"/>
        <w:rPr>
          <w:rFonts w:cs="Arial"/>
          <w:bdr w:val="none" w:sz="0" w:space="0" w:color="auto" w:frame="1"/>
          <w:lang w:eastAsia="en-AU"/>
        </w:rPr>
      </w:pPr>
      <w:r>
        <w:rPr>
          <w:rFonts w:cs="Arial"/>
          <w:bdr w:val="none" w:sz="0" w:space="0" w:color="auto" w:frame="1"/>
          <w:lang w:eastAsia="en-AU"/>
        </w:rPr>
        <w:t xml:space="preserve">There is also difficulty in providing evidence of </w:t>
      </w:r>
      <w:r w:rsidR="00AE0140">
        <w:rPr>
          <w:rFonts w:cs="Arial"/>
          <w:bdr w:val="none" w:sz="0" w:space="0" w:color="auto" w:frame="1"/>
          <w:lang w:eastAsia="en-AU"/>
        </w:rPr>
        <w:t>DFV</w:t>
      </w:r>
      <w:r w:rsidR="0010609B">
        <w:rPr>
          <w:rFonts w:cs="Arial"/>
          <w:bdr w:val="none" w:sz="0" w:space="0" w:color="auto" w:frame="1"/>
          <w:lang w:eastAsia="en-AU"/>
        </w:rPr>
        <w:t xml:space="preserve"> because</w:t>
      </w:r>
      <w:r>
        <w:rPr>
          <w:rFonts w:cs="Arial"/>
          <w:bdr w:val="none" w:sz="0" w:space="0" w:color="auto" w:frame="1"/>
          <w:lang w:eastAsia="en-AU"/>
        </w:rPr>
        <w:t>:</w:t>
      </w:r>
    </w:p>
    <w:p w14:paraId="3608076F" w14:textId="0BF25680" w:rsidR="00C72537" w:rsidRPr="002F3AE5" w:rsidRDefault="00EA4810" w:rsidP="002F3AE5">
      <w:pPr>
        <w:pStyle w:val="BullettedList"/>
      </w:pPr>
      <w:r w:rsidRPr="002F3AE5">
        <w:t xml:space="preserve">There is often no evidence of abuse. Often perpetrators are </w:t>
      </w:r>
      <w:r w:rsidR="00570005" w:rsidRPr="002F3AE5">
        <w:t xml:space="preserve">meticulous </w:t>
      </w:r>
      <w:r w:rsidRPr="002F3AE5">
        <w:t>about ensuring there is no evidence against them. </w:t>
      </w:r>
    </w:p>
    <w:p w14:paraId="54720EE1" w14:textId="1E01B9E0" w:rsidR="00C72537" w:rsidRPr="002F3AE5" w:rsidRDefault="00EA4810" w:rsidP="002F3AE5">
      <w:pPr>
        <w:pStyle w:val="BullettedList"/>
      </w:pPr>
      <w:r w:rsidRPr="002F3AE5">
        <w:t xml:space="preserve">DFV could be in the form of verbal put downs, isolation from friends and family and/or controlling movements. It is about patterns of behaviour which </w:t>
      </w:r>
      <w:r w:rsidR="00FD64BA" w:rsidRPr="002F3AE5">
        <w:t>are</w:t>
      </w:r>
      <w:r w:rsidRPr="002F3AE5">
        <w:t xml:space="preserve"> not simple to demonstrate in the form of ‘evidence’. </w:t>
      </w:r>
    </w:p>
    <w:p w14:paraId="13404B22" w14:textId="3DDA2AE8" w:rsidR="00C72537" w:rsidRPr="002F3AE5" w:rsidRDefault="003E13FD" w:rsidP="002F3AE5">
      <w:pPr>
        <w:pStyle w:val="BullettedList"/>
      </w:pPr>
      <w:r w:rsidRPr="002F3AE5">
        <w:t>A</w:t>
      </w:r>
      <w:r w:rsidR="00E80DAF" w:rsidRPr="002F3AE5">
        <w:t xml:space="preserve">buse may be happening via an account </w:t>
      </w:r>
      <w:r w:rsidR="00FD64BA" w:rsidRPr="002F3AE5">
        <w:t>a victim-survivor</w:t>
      </w:r>
      <w:r w:rsidR="00E80DAF" w:rsidRPr="002F3AE5">
        <w:t xml:space="preserve"> do</w:t>
      </w:r>
      <w:r w:rsidR="00FD64BA" w:rsidRPr="002F3AE5">
        <w:t>es</w:t>
      </w:r>
      <w:r w:rsidR="00E80DAF" w:rsidRPr="002F3AE5">
        <w:t xml:space="preserve"> not have access to</w:t>
      </w:r>
      <w:r w:rsidRPr="002F3AE5">
        <w:t>.</w:t>
      </w:r>
    </w:p>
    <w:p w14:paraId="69D379D6" w14:textId="598923A5" w:rsidR="00C72537" w:rsidRPr="002F3AE5" w:rsidRDefault="003E13FD" w:rsidP="002F3AE5">
      <w:pPr>
        <w:pStyle w:val="BullettedList"/>
      </w:pPr>
      <w:r w:rsidRPr="002F3AE5">
        <w:t>I</w:t>
      </w:r>
      <w:r w:rsidR="00E80DAF" w:rsidRPr="002F3AE5">
        <w:t>t can be difficult to get an intervention order</w:t>
      </w:r>
      <w:r w:rsidR="00FD64BA" w:rsidRPr="002F3AE5">
        <w:t xml:space="preserve"> (a common form of evidence)</w:t>
      </w:r>
      <w:r w:rsidR="00E80DAF" w:rsidRPr="002F3AE5">
        <w:t xml:space="preserve"> due to financial abuse on its own, and laws vary between states</w:t>
      </w:r>
      <w:r w:rsidRPr="002F3AE5">
        <w:t>.</w:t>
      </w:r>
    </w:p>
    <w:p w14:paraId="7407AD70" w14:textId="51B054F1" w:rsidR="00C72537" w:rsidRPr="002F3AE5" w:rsidRDefault="003E13FD" w:rsidP="002F3AE5">
      <w:pPr>
        <w:pStyle w:val="BullettedList"/>
      </w:pPr>
      <w:r w:rsidRPr="002F3AE5">
        <w:t>Not everyone seeks out a community worker who could then provide a letter confirming DFV. Even if a person did seek assistance from a community worker, that may have been in the past, but their financial difficulties (caused by the DFV) have continued long after seeing the community worker</w:t>
      </w:r>
      <w:r w:rsidR="002F3AE5" w:rsidRPr="002F3AE5">
        <w:t>.</w:t>
      </w:r>
    </w:p>
    <w:p w14:paraId="3135AF03" w14:textId="58EB8DB5" w:rsidR="00C72537" w:rsidRPr="002F3AE5" w:rsidRDefault="003E13FD" w:rsidP="002F3AE5">
      <w:pPr>
        <w:pStyle w:val="BullettedList"/>
      </w:pPr>
      <w:r w:rsidRPr="002F3AE5">
        <w:t>Victim-survivors may not have documents</w:t>
      </w:r>
      <w:r w:rsidR="009D7ADC" w:rsidRPr="002F3AE5">
        <w:t>, particularly</w:t>
      </w:r>
      <w:r w:rsidRPr="002F3AE5">
        <w:t xml:space="preserve"> if they</w:t>
      </w:r>
      <w:r w:rsidR="000A7151">
        <w:t xml:space="preserve"> ha</w:t>
      </w:r>
      <w:r w:rsidRPr="002F3AE5">
        <w:t>ve left a situation quickly.</w:t>
      </w:r>
    </w:p>
    <w:p w14:paraId="5274C068" w14:textId="4F0CAECC" w:rsidR="00EA4810" w:rsidRPr="002F3AE5" w:rsidRDefault="00EA4810" w:rsidP="002F3AE5">
      <w:pPr>
        <w:pStyle w:val="BullettedList"/>
      </w:pPr>
      <w:r w:rsidRPr="002F3AE5">
        <w:t>If there is evidence</w:t>
      </w:r>
      <w:r w:rsidR="003E13FD" w:rsidRPr="002F3AE5">
        <w:t xml:space="preserve"> and the victim-survivor has access to it</w:t>
      </w:r>
      <w:r w:rsidRPr="002F3AE5">
        <w:t xml:space="preserve">, it is often very personal and is likely to cause distress to provide this, at the very least, or </w:t>
      </w:r>
      <w:r w:rsidR="0087065A" w:rsidRPr="002F3AE5">
        <w:t>even</w:t>
      </w:r>
      <w:r w:rsidRPr="002F3AE5">
        <w:t xml:space="preserve"> put them in danger. It might be distressing for retailer staff to deal with this evidence as well.  </w:t>
      </w:r>
    </w:p>
    <w:p w14:paraId="72C6A97B" w14:textId="4A60BA43" w:rsidR="003166B0" w:rsidRDefault="003166B0" w:rsidP="001757EB">
      <w:pPr>
        <w:shd w:val="clear" w:color="auto" w:fill="FFFFFF"/>
        <w:spacing w:line="240" w:lineRule="auto"/>
        <w:rPr>
          <w:rFonts w:cs="Arial"/>
          <w:bdr w:val="none" w:sz="0" w:space="0" w:color="auto" w:frame="1"/>
          <w:lang w:eastAsia="en-AU"/>
        </w:rPr>
      </w:pPr>
    </w:p>
    <w:p w14:paraId="3EAC5171" w14:textId="5096097D" w:rsidR="009D7ADC" w:rsidRDefault="009D7ADC" w:rsidP="001757EB">
      <w:pPr>
        <w:shd w:val="clear" w:color="auto" w:fill="FFFFFF"/>
        <w:spacing w:line="240" w:lineRule="auto"/>
        <w:rPr>
          <w:rFonts w:cs="Arial"/>
          <w:bdr w:val="none" w:sz="0" w:space="0" w:color="auto" w:frame="1"/>
          <w:lang w:eastAsia="en-AU"/>
        </w:rPr>
      </w:pPr>
      <w:r>
        <w:rPr>
          <w:rFonts w:cs="Arial"/>
          <w:bdr w:val="none" w:sz="0" w:space="0" w:color="auto" w:frame="1"/>
          <w:lang w:eastAsia="en-AU"/>
        </w:rPr>
        <w:t xml:space="preserve">Other industries, such as banking, have moved away from requiring evidence of DFV </w:t>
      </w:r>
      <w:r w:rsidR="00ED0968">
        <w:rPr>
          <w:rFonts w:cs="Arial"/>
          <w:bdr w:val="none" w:sz="0" w:space="0" w:color="auto" w:frame="1"/>
          <w:lang w:eastAsia="en-AU"/>
        </w:rPr>
        <w:t>in order to provide assistance.</w:t>
      </w:r>
    </w:p>
    <w:p w14:paraId="0DC377B9" w14:textId="77777777" w:rsidR="009D7ADC" w:rsidRDefault="009D7ADC" w:rsidP="001757EB">
      <w:pPr>
        <w:shd w:val="clear" w:color="auto" w:fill="FFFFFF"/>
        <w:spacing w:line="240" w:lineRule="auto"/>
        <w:rPr>
          <w:rFonts w:cs="Arial"/>
          <w:bdr w:val="none" w:sz="0" w:space="0" w:color="auto" w:frame="1"/>
          <w:lang w:eastAsia="en-AU"/>
        </w:rPr>
      </w:pPr>
    </w:p>
    <w:p w14:paraId="7BD66970" w14:textId="255D5F7D" w:rsidR="003166B0" w:rsidRPr="00F0420E" w:rsidRDefault="00653E29" w:rsidP="00C12C56">
      <w:pPr>
        <w:rPr>
          <w:bdr w:val="none" w:sz="0" w:space="0" w:color="auto" w:frame="1"/>
          <w:lang w:eastAsia="en-AU"/>
        </w:rPr>
      </w:pPr>
      <w:r>
        <w:rPr>
          <w:bdr w:val="none" w:sz="0" w:space="0" w:color="auto" w:frame="1"/>
          <w:lang w:eastAsia="en-AU"/>
        </w:rPr>
        <w:t xml:space="preserve">Policies around disconnection </w:t>
      </w:r>
      <w:r w:rsidR="003166B0" w:rsidRPr="003166B0">
        <w:rPr>
          <w:bdr w:val="none" w:sz="0" w:space="0" w:color="auto" w:frame="1"/>
          <w:lang w:eastAsia="en-AU"/>
        </w:rPr>
        <w:t xml:space="preserve">relate to </w:t>
      </w:r>
      <w:r w:rsidR="00645185">
        <w:rPr>
          <w:bdr w:val="none" w:sz="0" w:space="0" w:color="auto" w:frame="1"/>
          <w:lang w:eastAsia="en-AU"/>
        </w:rPr>
        <w:t>how we respond to payment difficulty more generally</w:t>
      </w:r>
      <w:r w:rsidR="00541BBD">
        <w:rPr>
          <w:bdr w:val="none" w:sz="0" w:space="0" w:color="auto" w:frame="1"/>
          <w:lang w:eastAsia="en-AU"/>
        </w:rPr>
        <w:t xml:space="preserve">. </w:t>
      </w:r>
      <w:r w:rsidR="00541BBD" w:rsidRPr="003166B0">
        <w:rPr>
          <w:bdr w:val="none" w:sz="0" w:space="0" w:color="auto" w:frame="1"/>
          <w:lang w:eastAsia="en-AU"/>
        </w:rPr>
        <w:t>Disconnection is not an effective mechanism to manage payment difficulty</w:t>
      </w:r>
      <w:r w:rsidR="00541BBD">
        <w:rPr>
          <w:bdr w:val="none" w:sz="0" w:space="0" w:color="auto" w:frame="1"/>
          <w:lang w:eastAsia="en-AU"/>
        </w:rPr>
        <w:t>. B</w:t>
      </w:r>
      <w:r w:rsidR="003166B0" w:rsidRPr="003166B0">
        <w:rPr>
          <w:bdr w:val="none" w:sz="0" w:space="0" w:color="auto" w:frame="1"/>
          <w:lang w:eastAsia="en-AU"/>
        </w:rPr>
        <w:t xml:space="preserve">elieving </w:t>
      </w:r>
      <w:r w:rsidR="00033C24">
        <w:rPr>
          <w:bdr w:val="none" w:sz="0" w:space="0" w:color="auto" w:frame="1"/>
          <w:lang w:eastAsia="en-AU"/>
        </w:rPr>
        <w:t>people</w:t>
      </w:r>
      <w:r w:rsidR="003166B0" w:rsidRPr="003166B0">
        <w:rPr>
          <w:bdr w:val="none" w:sz="0" w:space="0" w:color="auto" w:frame="1"/>
          <w:lang w:eastAsia="en-AU"/>
        </w:rPr>
        <w:t xml:space="preserve"> and helping them manage their debt is </w:t>
      </w:r>
      <w:r w:rsidR="004616F9">
        <w:rPr>
          <w:bdr w:val="none" w:sz="0" w:space="0" w:color="auto" w:frame="1"/>
          <w:lang w:eastAsia="en-AU"/>
        </w:rPr>
        <w:t xml:space="preserve">the only sustainable and effective means </w:t>
      </w:r>
      <w:r w:rsidR="003166B0" w:rsidRPr="003166B0">
        <w:rPr>
          <w:bdr w:val="none" w:sz="0" w:space="0" w:color="auto" w:frame="1"/>
          <w:lang w:eastAsia="en-AU"/>
        </w:rPr>
        <w:t>to help them get back on their feet. We see from</w:t>
      </w:r>
      <w:r w:rsidR="0087065A">
        <w:rPr>
          <w:bdr w:val="none" w:sz="0" w:space="0" w:color="auto" w:frame="1"/>
          <w:lang w:eastAsia="en-AU"/>
        </w:rPr>
        <w:t xml:space="preserve"> NSW Social Programs for Energy Code data</w:t>
      </w:r>
      <w:r w:rsidR="0087065A">
        <w:rPr>
          <w:rStyle w:val="FootnoteReference"/>
          <w:rFonts w:cs="Arial"/>
          <w:bdr w:val="none" w:sz="0" w:space="0" w:color="auto" w:frame="1"/>
          <w:lang w:eastAsia="en-AU"/>
        </w:rPr>
        <w:footnoteReference w:id="20"/>
      </w:r>
      <w:r w:rsidR="0087065A">
        <w:rPr>
          <w:bdr w:val="none" w:sz="0" w:space="0" w:color="auto" w:frame="1"/>
          <w:lang w:eastAsia="en-AU"/>
        </w:rPr>
        <w:t xml:space="preserve"> </w:t>
      </w:r>
      <w:r w:rsidR="0087065A">
        <w:t>a</w:t>
      </w:r>
      <w:r w:rsidR="003166B0" w:rsidRPr="003166B0">
        <w:rPr>
          <w:bdr w:val="none" w:sz="0" w:space="0" w:color="auto" w:frame="1"/>
          <w:lang w:eastAsia="en-AU"/>
        </w:rPr>
        <w:t xml:space="preserve">nd </w:t>
      </w:r>
      <w:r w:rsidR="003166B0" w:rsidRPr="00F0420E">
        <w:rPr>
          <w:bdr w:val="none" w:sz="0" w:space="0" w:color="auto" w:frame="1"/>
          <w:lang w:eastAsia="en-AU"/>
        </w:rPr>
        <w:t>discussions with NSW Department of Planning</w:t>
      </w:r>
      <w:r w:rsidR="007B65C3" w:rsidRPr="00F0420E">
        <w:rPr>
          <w:bdr w:val="none" w:sz="0" w:space="0" w:color="auto" w:frame="1"/>
          <w:lang w:eastAsia="en-AU"/>
        </w:rPr>
        <w:t>, Industry</w:t>
      </w:r>
      <w:r w:rsidR="003166B0" w:rsidRPr="00F0420E">
        <w:rPr>
          <w:bdr w:val="none" w:sz="0" w:space="0" w:color="auto" w:frame="1"/>
          <w:lang w:eastAsia="en-AU"/>
        </w:rPr>
        <w:t xml:space="preserve"> and Environment</w:t>
      </w:r>
      <w:r w:rsidR="000F6B37">
        <w:rPr>
          <w:rStyle w:val="FootnoteReference"/>
          <w:bdr w:val="none" w:sz="0" w:space="0" w:color="auto" w:frame="1"/>
          <w:lang w:eastAsia="en-AU"/>
        </w:rPr>
        <w:footnoteReference w:id="21"/>
      </w:r>
      <w:r w:rsidR="003166B0" w:rsidRPr="00F0420E">
        <w:rPr>
          <w:bdr w:val="none" w:sz="0" w:space="0" w:color="auto" w:frame="1"/>
          <w:lang w:eastAsia="en-AU"/>
        </w:rPr>
        <w:t xml:space="preserve"> that approximately 50% of people who receive rebates (so are on income support) and are disconnected </w:t>
      </w:r>
      <w:r w:rsidR="009D264E" w:rsidRPr="00F0420E">
        <w:rPr>
          <w:bdr w:val="none" w:sz="0" w:space="0" w:color="auto" w:frame="1"/>
          <w:lang w:eastAsia="en-AU"/>
        </w:rPr>
        <w:t>for</w:t>
      </w:r>
      <w:r w:rsidR="009D264E">
        <w:rPr>
          <w:bdr w:val="none" w:sz="0" w:space="0" w:color="auto" w:frame="1"/>
          <w:lang w:eastAsia="en-AU"/>
        </w:rPr>
        <w:t xml:space="preserve"> </w:t>
      </w:r>
      <w:r w:rsidR="003166B0" w:rsidRPr="00F0420E">
        <w:rPr>
          <w:bdr w:val="none" w:sz="0" w:space="0" w:color="auto" w:frame="1"/>
          <w:lang w:eastAsia="en-AU"/>
        </w:rPr>
        <w:t>non</w:t>
      </w:r>
      <w:r w:rsidR="009D264E">
        <w:rPr>
          <w:bdr w:val="none" w:sz="0" w:space="0" w:color="auto" w:frame="1"/>
          <w:lang w:eastAsia="en-AU"/>
        </w:rPr>
        <w:noBreakHyphen/>
      </w:r>
      <w:r w:rsidR="003166B0" w:rsidRPr="00F0420E">
        <w:rPr>
          <w:bdr w:val="none" w:sz="0" w:space="0" w:color="auto" w:frame="1"/>
          <w:lang w:eastAsia="en-AU"/>
        </w:rPr>
        <w:t>payment</w:t>
      </w:r>
      <w:r w:rsidR="009D264E" w:rsidRPr="00F0420E">
        <w:rPr>
          <w:bdr w:val="none" w:sz="0" w:space="0" w:color="auto" w:frame="1"/>
          <w:lang w:eastAsia="en-AU"/>
        </w:rPr>
        <w:t>,</w:t>
      </w:r>
      <w:r w:rsidR="009D264E">
        <w:rPr>
          <w:bdr w:val="none" w:sz="0" w:space="0" w:color="auto" w:frame="1"/>
          <w:lang w:eastAsia="en-AU"/>
        </w:rPr>
        <w:t xml:space="preserve"> </w:t>
      </w:r>
      <w:r w:rsidR="003166B0" w:rsidRPr="00F0420E">
        <w:rPr>
          <w:bdr w:val="none" w:sz="0" w:space="0" w:color="auto" w:frame="1"/>
          <w:lang w:eastAsia="en-AU"/>
        </w:rPr>
        <w:t>reconnect with a different retailer. Not helping people manage their debt merely shifts them to a new retailer</w:t>
      </w:r>
      <w:r w:rsidR="00505087" w:rsidRPr="00F0420E">
        <w:rPr>
          <w:bdr w:val="none" w:sz="0" w:space="0" w:color="auto" w:frame="1"/>
          <w:lang w:eastAsia="en-AU"/>
        </w:rPr>
        <w:t>, multiplying debts without addressing the root causes</w:t>
      </w:r>
      <w:r w:rsidR="00482B12" w:rsidRPr="00F0420E">
        <w:rPr>
          <w:bdr w:val="none" w:sz="0" w:space="0" w:color="auto" w:frame="1"/>
          <w:lang w:eastAsia="en-AU"/>
        </w:rPr>
        <w:t xml:space="preserve">. With tens of thousands of disconnections </w:t>
      </w:r>
      <w:r w:rsidR="00884B0E" w:rsidRPr="00F0420E">
        <w:rPr>
          <w:bdr w:val="none" w:sz="0" w:space="0" w:color="auto" w:frame="1"/>
          <w:lang w:eastAsia="en-AU"/>
        </w:rPr>
        <w:t>each</w:t>
      </w:r>
      <w:r w:rsidR="00482B12" w:rsidRPr="00F0420E">
        <w:rPr>
          <w:bdr w:val="none" w:sz="0" w:space="0" w:color="auto" w:frame="1"/>
          <w:lang w:eastAsia="en-AU"/>
        </w:rPr>
        <w:t xml:space="preserve"> year, this cycle accum</w:t>
      </w:r>
      <w:r w:rsidR="000B3429" w:rsidRPr="00F0420E">
        <w:rPr>
          <w:bdr w:val="none" w:sz="0" w:space="0" w:color="auto" w:frame="1"/>
          <w:lang w:eastAsia="en-AU"/>
        </w:rPr>
        <w:t>ulates debts for all retailers.</w:t>
      </w:r>
      <w:r w:rsidR="003166B0" w:rsidRPr="00F0420E">
        <w:rPr>
          <w:bdr w:val="none" w:sz="0" w:space="0" w:color="auto" w:frame="1"/>
          <w:lang w:eastAsia="en-AU"/>
        </w:rPr>
        <w:t xml:space="preserve"> Meanwhile, the victim-survivor has to disclose their DFV situation to their new retailer, causing the repeat disclosure issue </w:t>
      </w:r>
      <w:r w:rsidR="00B31C93" w:rsidRPr="00F0420E">
        <w:rPr>
          <w:bdr w:val="none" w:sz="0" w:space="0" w:color="auto" w:frame="1"/>
          <w:lang w:eastAsia="en-AU"/>
        </w:rPr>
        <w:t>that must be avoided</w:t>
      </w:r>
      <w:r w:rsidR="003166B0" w:rsidRPr="00F0420E">
        <w:rPr>
          <w:bdr w:val="none" w:sz="0" w:space="0" w:color="auto" w:frame="1"/>
          <w:lang w:eastAsia="en-AU"/>
        </w:rPr>
        <w:t>.</w:t>
      </w:r>
    </w:p>
    <w:p w14:paraId="6EDB9A80" w14:textId="79C321D3" w:rsidR="00C15FB6" w:rsidRPr="00F0420E" w:rsidRDefault="00C15FB6" w:rsidP="000B1058">
      <w:pPr>
        <w:rPr>
          <w:bdr w:val="none" w:sz="0" w:space="0" w:color="auto" w:frame="1"/>
          <w:lang w:eastAsia="en-AU"/>
        </w:rPr>
      </w:pPr>
    </w:p>
    <w:p w14:paraId="144CCF11" w14:textId="3D06D3AB" w:rsidR="0018072A" w:rsidRPr="00F0420E" w:rsidRDefault="00C15FB6" w:rsidP="000B1058">
      <w:pPr>
        <w:rPr>
          <w:bdr w:val="none" w:sz="0" w:space="0" w:color="auto" w:frame="1"/>
          <w:lang w:eastAsia="en-AU"/>
        </w:rPr>
      </w:pPr>
      <w:r w:rsidRPr="00F0420E">
        <w:rPr>
          <w:bdr w:val="none" w:sz="0" w:space="0" w:color="auto" w:frame="1"/>
          <w:lang w:eastAsia="en-AU"/>
        </w:rPr>
        <w:t xml:space="preserve">Retailers usually say that disconnection is a last resort and only used when the consumer won't get in contact with them. If a consumer has managed to alert their retailer that they are in a DFV situation, then that is a very good reason why they are not able to maintain contact: they may be busy surviving, </w:t>
      </w:r>
      <w:r w:rsidR="0018072A" w:rsidRPr="00F0420E">
        <w:rPr>
          <w:bdr w:val="none" w:sz="0" w:space="0" w:color="auto" w:frame="1"/>
          <w:lang w:eastAsia="en-AU"/>
        </w:rPr>
        <w:t>keeping themselves and their children</w:t>
      </w:r>
      <w:r w:rsidRPr="00F0420E">
        <w:rPr>
          <w:bdr w:val="none" w:sz="0" w:space="0" w:color="auto" w:frame="1"/>
          <w:lang w:eastAsia="en-AU"/>
        </w:rPr>
        <w:t xml:space="preserve"> safe, managing mental health issues, </w:t>
      </w:r>
      <w:r w:rsidR="00CC25A2" w:rsidRPr="00F0420E">
        <w:rPr>
          <w:bdr w:val="none" w:sz="0" w:space="0" w:color="auto" w:frame="1"/>
          <w:lang w:eastAsia="en-AU"/>
        </w:rPr>
        <w:t xml:space="preserve">having their phone or conversations monitored, </w:t>
      </w:r>
      <w:r w:rsidRPr="00F0420E">
        <w:rPr>
          <w:bdr w:val="none" w:sz="0" w:space="0" w:color="auto" w:frame="1"/>
          <w:lang w:eastAsia="en-AU"/>
        </w:rPr>
        <w:t>managing legal issues et</w:t>
      </w:r>
      <w:r w:rsidR="001E6EAD" w:rsidRPr="00F0420E">
        <w:rPr>
          <w:bdr w:val="none" w:sz="0" w:space="0" w:color="auto" w:frame="1"/>
          <w:lang w:eastAsia="en-AU"/>
        </w:rPr>
        <w:t>c</w:t>
      </w:r>
      <w:r w:rsidRPr="00F0420E">
        <w:rPr>
          <w:bdr w:val="none" w:sz="0" w:space="0" w:color="auto" w:frame="1"/>
          <w:lang w:eastAsia="en-AU"/>
        </w:rPr>
        <w:t xml:space="preserve">. </w:t>
      </w:r>
      <w:r w:rsidR="0018072A" w:rsidRPr="00F0420E">
        <w:rPr>
          <w:bdr w:val="none" w:sz="0" w:space="0" w:color="auto" w:frame="1"/>
          <w:lang w:eastAsia="en-AU"/>
        </w:rPr>
        <w:t>In addition, disconnection means the internet w</w:t>
      </w:r>
      <w:r w:rsidR="00911695">
        <w:rPr>
          <w:bdr w:val="none" w:sz="0" w:space="0" w:color="auto" w:frame="1"/>
          <w:lang w:eastAsia="en-AU"/>
        </w:rPr>
        <w:t>ill no</w:t>
      </w:r>
      <w:r w:rsidR="0018072A" w:rsidRPr="00F0420E">
        <w:rPr>
          <w:bdr w:val="none" w:sz="0" w:space="0" w:color="auto" w:frame="1"/>
          <w:lang w:eastAsia="en-AU"/>
        </w:rPr>
        <w:t>t work and mobile phones can</w:t>
      </w:r>
      <w:r w:rsidR="00911695">
        <w:rPr>
          <w:bdr w:val="none" w:sz="0" w:space="0" w:color="auto" w:frame="1"/>
          <w:lang w:eastAsia="en-AU"/>
        </w:rPr>
        <w:t>no</w:t>
      </w:r>
      <w:r w:rsidR="0018072A" w:rsidRPr="00F0420E">
        <w:rPr>
          <w:bdr w:val="none" w:sz="0" w:space="0" w:color="auto" w:frame="1"/>
          <w:lang w:eastAsia="en-AU"/>
        </w:rPr>
        <w:t>t be charged.</w:t>
      </w:r>
      <w:r w:rsidR="007D6657" w:rsidRPr="00F0420E">
        <w:rPr>
          <w:bdr w:val="none" w:sz="0" w:space="0" w:color="auto" w:frame="1"/>
          <w:lang w:eastAsia="en-AU"/>
        </w:rPr>
        <w:t xml:space="preserve"> These practical harms can also be stresses that drive an escalation in abuse by a perpetrator.</w:t>
      </w:r>
      <w:r w:rsidR="0018072A" w:rsidRPr="00F0420E">
        <w:rPr>
          <w:bdr w:val="none" w:sz="0" w:space="0" w:color="auto" w:frame="1"/>
          <w:lang w:eastAsia="en-AU"/>
        </w:rPr>
        <w:t xml:space="preserve"> This is a serious security issue for victim-survivors. Disconnecting victim-survivors is just going to make a bad situation even worse. </w:t>
      </w:r>
    </w:p>
    <w:p w14:paraId="350E4702" w14:textId="77777777" w:rsidR="00C15FB6" w:rsidRDefault="00C15FB6" w:rsidP="000B1058">
      <w:pPr>
        <w:rPr>
          <w:bdr w:val="none" w:sz="0" w:space="0" w:color="auto" w:frame="1"/>
          <w:lang w:eastAsia="en-AU"/>
        </w:rPr>
      </w:pPr>
    </w:p>
    <w:p w14:paraId="13889F67" w14:textId="70535C1E" w:rsidR="00C15FB6" w:rsidRDefault="001757EB" w:rsidP="000B1058">
      <w:pPr>
        <w:rPr>
          <w:bdr w:val="none" w:sz="0" w:space="0" w:color="auto" w:frame="1"/>
          <w:lang w:eastAsia="en-AU"/>
        </w:rPr>
      </w:pPr>
      <w:r w:rsidRPr="00C15FB6">
        <w:rPr>
          <w:bdr w:val="none" w:sz="0" w:space="0" w:color="auto" w:frame="1"/>
          <w:lang w:eastAsia="en-AU"/>
        </w:rPr>
        <w:t xml:space="preserve">In the time since the ESC made its decision to </w:t>
      </w:r>
      <w:r w:rsidR="00C15FB6">
        <w:rPr>
          <w:bdr w:val="none" w:sz="0" w:space="0" w:color="auto" w:frame="1"/>
          <w:lang w:eastAsia="en-AU"/>
        </w:rPr>
        <w:t>enable retailers to ask for evidence</w:t>
      </w:r>
      <w:r w:rsidRPr="00C15FB6">
        <w:rPr>
          <w:bdr w:val="none" w:sz="0" w:space="0" w:color="auto" w:frame="1"/>
          <w:lang w:eastAsia="en-AU"/>
        </w:rPr>
        <w:t xml:space="preserve">, our understanding - and community expectations - about gendered violence </w:t>
      </w:r>
      <w:r w:rsidR="001E6EAD">
        <w:rPr>
          <w:bdr w:val="none" w:sz="0" w:space="0" w:color="auto" w:frame="1"/>
          <w:lang w:eastAsia="en-AU"/>
        </w:rPr>
        <w:t xml:space="preserve">and DFV </w:t>
      </w:r>
      <w:r w:rsidRPr="00C15FB6">
        <w:rPr>
          <w:bdr w:val="none" w:sz="0" w:space="0" w:color="auto" w:frame="1"/>
          <w:lang w:eastAsia="en-AU"/>
        </w:rPr>
        <w:t>ha</w:t>
      </w:r>
      <w:r w:rsidR="00FD64BA">
        <w:rPr>
          <w:bdr w:val="none" w:sz="0" w:space="0" w:color="auto" w:frame="1"/>
          <w:lang w:eastAsia="en-AU"/>
        </w:rPr>
        <w:t>ve</w:t>
      </w:r>
      <w:r w:rsidRPr="00C15FB6">
        <w:rPr>
          <w:bdr w:val="none" w:sz="0" w:space="0" w:color="auto" w:frame="1"/>
          <w:lang w:eastAsia="en-AU"/>
        </w:rPr>
        <w:t xml:space="preserve"> come a long way. </w:t>
      </w:r>
    </w:p>
    <w:p w14:paraId="797F6CCE" w14:textId="77777777" w:rsidR="00C15FB6" w:rsidRDefault="00C15FB6" w:rsidP="000B1058">
      <w:pPr>
        <w:rPr>
          <w:bdr w:val="none" w:sz="0" w:space="0" w:color="auto" w:frame="1"/>
          <w:lang w:eastAsia="en-AU"/>
        </w:rPr>
      </w:pPr>
    </w:p>
    <w:p w14:paraId="60844D3B" w14:textId="49F309E2" w:rsidR="00C15FB6" w:rsidRDefault="001757EB" w:rsidP="000B1058">
      <w:pPr>
        <w:rPr>
          <w:bdr w:val="none" w:sz="0" w:space="0" w:color="auto" w:frame="1"/>
          <w:lang w:eastAsia="en-AU"/>
        </w:rPr>
      </w:pPr>
      <w:r w:rsidRPr="00C15FB6">
        <w:rPr>
          <w:bdr w:val="none" w:sz="0" w:space="0" w:color="auto" w:frame="1"/>
          <w:lang w:eastAsia="en-AU"/>
        </w:rPr>
        <w:t>During this time, a clear message from</w:t>
      </w:r>
      <w:r w:rsidR="0067526F">
        <w:rPr>
          <w:bdr w:val="none" w:sz="0" w:space="0" w:color="auto" w:frame="1"/>
          <w:lang w:eastAsia="en-AU"/>
        </w:rPr>
        <w:t xml:space="preserve"> victim-survivors</w:t>
      </w:r>
      <w:r w:rsidRPr="00C15FB6">
        <w:rPr>
          <w:bdr w:val="none" w:sz="0" w:space="0" w:color="auto" w:frame="1"/>
          <w:lang w:eastAsia="en-AU"/>
        </w:rPr>
        <w:t xml:space="preserve"> has been the importance of believing </w:t>
      </w:r>
      <w:r w:rsidR="0067526F">
        <w:rPr>
          <w:bdr w:val="none" w:sz="0" w:space="0" w:color="auto" w:frame="1"/>
          <w:lang w:eastAsia="en-AU"/>
        </w:rPr>
        <w:t>them</w:t>
      </w:r>
      <w:r w:rsidRPr="00C15FB6">
        <w:rPr>
          <w:bdr w:val="none" w:sz="0" w:space="0" w:color="auto" w:frame="1"/>
          <w:lang w:eastAsia="en-AU"/>
        </w:rPr>
        <w:t>, not placing onerous requirements on them to prove they have been abused.</w:t>
      </w:r>
      <w:r w:rsidR="000E2BAF">
        <w:rPr>
          <w:bdr w:val="none" w:sz="0" w:space="0" w:color="auto" w:frame="1"/>
          <w:lang w:eastAsia="en-AU"/>
        </w:rPr>
        <w:t xml:space="preserve"> </w:t>
      </w:r>
      <w:r w:rsidRPr="00C15FB6">
        <w:rPr>
          <w:bdr w:val="none" w:sz="0" w:space="0" w:color="auto" w:frame="1"/>
          <w:lang w:eastAsia="en-AU"/>
        </w:rPr>
        <w:t>Allowing retailers to request evidence from victim-survivors just to avoid a disconnection would be out of step with this societal shift. </w:t>
      </w:r>
    </w:p>
    <w:p w14:paraId="1636A038" w14:textId="77777777" w:rsidR="00C15FB6" w:rsidRPr="00C15FB6" w:rsidRDefault="00C15FB6" w:rsidP="000B1058">
      <w:pPr>
        <w:rPr>
          <w:lang w:eastAsia="en-AU"/>
        </w:rPr>
      </w:pPr>
    </w:p>
    <w:p w14:paraId="53638B5D" w14:textId="7FBB4594" w:rsidR="0067526F" w:rsidRPr="00DF17AB" w:rsidRDefault="001757EB" w:rsidP="000B1058">
      <w:pPr>
        <w:rPr>
          <w:bdr w:val="none" w:sz="0" w:space="0" w:color="auto" w:frame="1"/>
          <w:lang w:eastAsia="en-AU"/>
        </w:rPr>
      </w:pPr>
      <w:r w:rsidRPr="00232B4E">
        <w:rPr>
          <w:bdr w:val="none" w:sz="0" w:space="0" w:color="auto" w:frame="1"/>
          <w:lang w:eastAsia="en-AU"/>
        </w:rPr>
        <w:t xml:space="preserve">In their Final </w:t>
      </w:r>
      <w:r w:rsidRPr="00855C68">
        <w:rPr>
          <w:bdr w:val="none" w:sz="0" w:space="0" w:color="auto" w:frame="1"/>
          <w:lang w:eastAsia="en-AU"/>
        </w:rPr>
        <w:t xml:space="preserve">Decision on ERC changes, the ESC wrote that ‘…water businesses </w:t>
      </w:r>
      <w:r w:rsidR="00C12812">
        <w:rPr>
          <w:bdr w:val="none" w:sz="0" w:space="0" w:color="auto" w:frame="1"/>
          <w:lang w:eastAsia="en-AU"/>
        </w:rPr>
        <w:t xml:space="preserve">[are] </w:t>
      </w:r>
      <w:r w:rsidRPr="00855C68">
        <w:rPr>
          <w:bdr w:val="none" w:sz="0" w:space="0" w:color="auto" w:frame="1"/>
          <w:lang w:eastAsia="en-AU"/>
        </w:rPr>
        <w:t>already providing family violence assistance without requiring documentary evidence and are yet to encounter false claims in this area.’</w:t>
      </w:r>
      <w:r w:rsidR="00DF17AB" w:rsidRPr="00855C68">
        <w:rPr>
          <w:rStyle w:val="FootnoteReference"/>
          <w:rFonts w:cs="Arial"/>
          <w:bdr w:val="none" w:sz="0" w:space="0" w:color="auto" w:frame="1"/>
          <w:lang w:eastAsia="en-AU"/>
        </w:rPr>
        <w:footnoteReference w:id="22"/>
      </w:r>
      <w:r w:rsidRPr="00232B4E">
        <w:rPr>
          <w:bdr w:val="none" w:sz="0" w:space="0" w:color="auto" w:frame="1"/>
          <w:lang w:eastAsia="en-AU"/>
        </w:rPr>
        <w:t> </w:t>
      </w:r>
    </w:p>
    <w:p w14:paraId="0AF57E42" w14:textId="77777777" w:rsidR="00232B4E" w:rsidRPr="003166B0" w:rsidRDefault="00232B4E" w:rsidP="000B1058">
      <w:pPr>
        <w:rPr>
          <w:lang w:eastAsia="en-AU"/>
        </w:rPr>
      </w:pPr>
    </w:p>
    <w:p w14:paraId="176A8254" w14:textId="0BCEF6E0" w:rsidR="003E7693" w:rsidRDefault="001757EB" w:rsidP="000B1058">
      <w:pPr>
        <w:rPr>
          <w:bdr w:val="none" w:sz="0" w:space="0" w:color="auto" w:frame="1"/>
          <w:lang w:eastAsia="en-AU"/>
        </w:rPr>
      </w:pPr>
      <w:r w:rsidRPr="003166B0">
        <w:rPr>
          <w:bdr w:val="none" w:sz="0" w:space="0" w:color="auto" w:frame="1"/>
          <w:lang w:eastAsia="en-AU"/>
        </w:rPr>
        <w:t xml:space="preserve">Any false claims would be likely to be a tiny number of people, compared to the number of people whose safety </w:t>
      </w:r>
      <w:r w:rsidR="0067526F">
        <w:rPr>
          <w:bdr w:val="none" w:sz="0" w:space="0" w:color="auto" w:frame="1"/>
          <w:lang w:eastAsia="en-AU"/>
        </w:rPr>
        <w:t xml:space="preserve">and/or welfare </w:t>
      </w:r>
      <w:r w:rsidRPr="003166B0">
        <w:rPr>
          <w:bdr w:val="none" w:sz="0" w:space="0" w:color="auto" w:frame="1"/>
          <w:lang w:eastAsia="en-AU"/>
        </w:rPr>
        <w:t xml:space="preserve">would be genuinely compromised. </w:t>
      </w:r>
      <w:r w:rsidR="0067526F">
        <w:rPr>
          <w:bdr w:val="none" w:sz="0" w:space="0" w:color="auto" w:frame="1"/>
          <w:lang w:eastAsia="en-AU"/>
        </w:rPr>
        <w:t>Properly trained staff are likely to identify where there is fraud with little difficulty.</w:t>
      </w:r>
      <w:r w:rsidR="00964ACD">
        <w:rPr>
          <w:bdr w:val="none" w:sz="0" w:space="0" w:color="auto" w:frame="1"/>
          <w:lang w:eastAsia="en-AU"/>
        </w:rPr>
        <w:t xml:space="preserve"> Consistent with good regulatory practice, regulation</w:t>
      </w:r>
      <w:r w:rsidR="00964ACD" w:rsidRPr="003166B0">
        <w:rPr>
          <w:bdr w:val="none" w:sz="0" w:space="0" w:color="auto" w:frame="1"/>
          <w:lang w:eastAsia="en-AU"/>
        </w:rPr>
        <w:t xml:space="preserve"> </w:t>
      </w:r>
      <w:r w:rsidRPr="003166B0">
        <w:rPr>
          <w:bdr w:val="none" w:sz="0" w:space="0" w:color="auto" w:frame="1"/>
          <w:lang w:eastAsia="en-AU"/>
        </w:rPr>
        <w:t xml:space="preserve">should not be designed around a small number of people who might look for </w:t>
      </w:r>
      <w:r w:rsidR="00645185" w:rsidRPr="003166B0">
        <w:rPr>
          <w:bdr w:val="none" w:sz="0" w:space="0" w:color="auto" w:frame="1"/>
          <w:lang w:eastAsia="en-AU"/>
        </w:rPr>
        <w:t>loopholes</w:t>
      </w:r>
      <w:r w:rsidRPr="003166B0">
        <w:rPr>
          <w:bdr w:val="none" w:sz="0" w:space="0" w:color="auto" w:frame="1"/>
          <w:lang w:eastAsia="en-AU"/>
        </w:rPr>
        <w:t>, but should be designed to protect the vast majority of people who genuinely need protection and support.</w:t>
      </w:r>
    </w:p>
    <w:p w14:paraId="6C1690F4" w14:textId="49AA18F3" w:rsidR="003E7693" w:rsidRPr="00EE7148" w:rsidRDefault="003E7693" w:rsidP="003E7693">
      <w:pPr>
        <w:pStyle w:val="Recommendation"/>
        <w:rPr>
          <w:rFonts w:cs="Arial"/>
          <w:szCs w:val="22"/>
        </w:rPr>
      </w:pPr>
      <w:r w:rsidRPr="00EE7148">
        <w:rPr>
          <w:rFonts w:cs="Arial"/>
          <w:szCs w:val="22"/>
        </w:rPr>
        <w:t xml:space="preserve">Recommendation </w:t>
      </w:r>
      <w:r w:rsidR="002B2D25">
        <w:rPr>
          <w:rFonts w:cs="Arial"/>
          <w:szCs w:val="22"/>
        </w:rPr>
        <w:t>1</w:t>
      </w:r>
      <w:r w:rsidR="00907734">
        <w:rPr>
          <w:rFonts w:cs="Arial"/>
          <w:szCs w:val="22"/>
        </w:rPr>
        <w:t>5</w:t>
      </w:r>
      <w:r>
        <w:rPr>
          <w:rFonts w:cs="Arial"/>
          <w:szCs w:val="22"/>
        </w:rPr>
        <w:t xml:space="preserve"> </w:t>
      </w:r>
    </w:p>
    <w:p w14:paraId="0DBEBC5E" w14:textId="1DE1A5B3" w:rsidR="00FD3698" w:rsidRPr="003E7693" w:rsidRDefault="002B2D25" w:rsidP="00DB42D6">
      <w:pPr>
        <w:pStyle w:val="Recommendationtext"/>
        <w:rPr>
          <w:color w:val="FF0000"/>
          <w:lang w:eastAsia="en-AU"/>
        </w:rPr>
      </w:pPr>
      <w:r>
        <w:rPr>
          <w:bdr w:val="none" w:sz="0" w:space="0" w:color="auto" w:frame="1"/>
          <w:lang w:eastAsia="en-AU"/>
        </w:rPr>
        <w:t>Preclude r</w:t>
      </w:r>
      <w:r w:rsidRPr="003E7693">
        <w:rPr>
          <w:bdr w:val="none" w:sz="0" w:space="0" w:color="auto" w:frame="1"/>
          <w:lang w:eastAsia="en-AU"/>
        </w:rPr>
        <w:t xml:space="preserve">etailers </w:t>
      </w:r>
      <w:r>
        <w:rPr>
          <w:bdr w:val="none" w:sz="0" w:space="0" w:color="auto" w:frame="1"/>
          <w:lang w:eastAsia="en-AU"/>
        </w:rPr>
        <w:t>from asking</w:t>
      </w:r>
      <w:r w:rsidRPr="003E7693">
        <w:rPr>
          <w:bdr w:val="none" w:sz="0" w:space="0" w:color="auto" w:frame="1"/>
          <w:lang w:eastAsia="en-AU"/>
        </w:rPr>
        <w:t xml:space="preserve"> for </w:t>
      </w:r>
      <w:r>
        <w:rPr>
          <w:bdr w:val="none" w:sz="0" w:space="0" w:color="auto" w:frame="1"/>
          <w:lang w:eastAsia="en-AU"/>
        </w:rPr>
        <w:t xml:space="preserve">DFV </w:t>
      </w:r>
      <w:r w:rsidRPr="003E7693">
        <w:rPr>
          <w:bdr w:val="none" w:sz="0" w:space="0" w:color="auto" w:frame="1"/>
          <w:lang w:eastAsia="en-AU"/>
        </w:rPr>
        <w:t>evidence</w:t>
      </w:r>
      <w:r>
        <w:rPr>
          <w:bdr w:val="none" w:sz="0" w:space="0" w:color="auto" w:frame="1"/>
          <w:lang w:eastAsia="en-AU"/>
        </w:rPr>
        <w:t xml:space="preserve"> as a precondition of support</w:t>
      </w:r>
      <w:r w:rsidRPr="003E7693">
        <w:rPr>
          <w:bdr w:val="none" w:sz="0" w:space="0" w:color="auto" w:frame="1"/>
          <w:lang w:eastAsia="en-AU"/>
        </w:rPr>
        <w:t>, including to prevent disconnection</w:t>
      </w:r>
      <w:r>
        <w:rPr>
          <w:bdr w:val="none" w:sz="0" w:space="0" w:color="auto" w:frame="1"/>
          <w:lang w:eastAsia="en-AU"/>
        </w:rPr>
        <w:t xml:space="preserve"> or provide payment help</w:t>
      </w:r>
      <w:r w:rsidRPr="003E7693">
        <w:rPr>
          <w:bdr w:val="none" w:sz="0" w:space="0" w:color="auto" w:frame="1"/>
          <w:lang w:eastAsia="en-AU"/>
        </w:rPr>
        <w:t>.</w:t>
      </w:r>
    </w:p>
    <w:p w14:paraId="528645BA" w14:textId="57F60BDF" w:rsidR="00FD3698" w:rsidRPr="00AE5884" w:rsidRDefault="0087005A" w:rsidP="00DB42D6">
      <w:pPr>
        <w:pStyle w:val="Heading4"/>
      </w:pPr>
      <w:r w:rsidRPr="00AE5884">
        <w:t>F</w:t>
      </w:r>
      <w:r w:rsidR="00FD3698" w:rsidRPr="00AE5884">
        <w:t>amily violence policy prevails in the event it is inconsistent with a customer’s retail contract or the energy rules</w:t>
      </w:r>
    </w:p>
    <w:p w14:paraId="4428FC3A" w14:textId="55970697" w:rsidR="00AA0D32" w:rsidRDefault="00AA0D32" w:rsidP="000F75D5">
      <w:r>
        <w:t xml:space="preserve">We share the AEMC’s concerns that this </w:t>
      </w:r>
      <w:r w:rsidR="0087005A">
        <w:t xml:space="preserve">clause </w:t>
      </w:r>
      <w:r>
        <w:t>could weaken retailers</w:t>
      </w:r>
      <w:r w:rsidR="0087005A">
        <w:t>’</w:t>
      </w:r>
      <w:r>
        <w:t xml:space="preserve"> accountability</w:t>
      </w:r>
      <w:r w:rsidR="000600BF">
        <w:t>, particularly because it could be subjective.</w:t>
      </w:r>
    </w:p>
    <w:p w14:paraId="12BD6286" w14:textId="0679683A" w:rsidR="000600BF" w:rsidRDefault="000600BF" w:rsidP="000F75D5"/>
    <w:p w14:paraId="7AA03FB9" w14:textId="61FF2200" w:rsidR="000600BF" w:rsidRDefault="000600BF" w:rsidP="000F75D5">
      <w:r>
        <w:t xml:space="preserve">We suggest consideration about </w:t>
      </w:r>
      <w:r w:rsidR="002B281B">
        <w:t xml:space="preserve">what aspects of the retail contract or energy rules might be inconsistent. For example, if it is just regarding communication, then a specific </w:t>
      </w:r>
      <w:r w:rsidR="0087005A">
        <w:t xml:space="preserve">clause </w:t>
      </w:r>
      <w:r w:rsidR="002B281B">
        <w:t>around communication could be included.</w:t>
      </w:r>
    </w:p>
    <w:p w14:paraId="64D7D6E3" w14:textId="77777777" w:rsidR="00AA0D32" w:rsidRDefault="00AA0D32" w:rsidP="000F75D5"/>
    <w:p w14:paraId="40E377DD" w14:textId="13C831D2" w:rsidR="003E7693" w:rsidRDefault="00741167" w:rsidP="000F75D5">
      <w:r>
        <w:t xml:space="preserve">This should only be possible if there is a process to </w:t>
      </w:r>
      <w:r w:rsidR="002B281B">
        <w:t>oversee</w:t>
      </w:r>
      <w:r>
        <w:t xml:space="preserve"> what is in the </w:t>
      </w:r>
      <w:r w:rsidR="002B281B">
        <w:t xml:space="preserve">retailer’s </w:t>
      </w:r>
      <w:r>
        <w:t>family violence policy.</w:t>
      </w:r>
    </w:p>
    <w:p w14:paraId="7B49E0F9" w14:textId="582795FA" w:rsidR="003E7693" w:rsidRPr="00EE7148" w:rsidRDefault="003E7693" w:rsidP="003E7693">
      <w:pPr>
        <w:pStyle w:val="Recommendation"/>
        <w:rPr>
          <w:rFonts w:cs="Arial"/>
          <w:szCs w:val="22"/>
        </w:rPr>
      </w:pPr>
      <w:r w:rsidRPr="00EE7148">
        <w:rPr>
          <w:rFonts w:cs="Arial"/>
          <w:szCs w:val="22"/>
        </w:rPr>
        <w:t xml:space="preserve">Recommendation </w:t>
      </w:r>
      <w:r w:rsidR="002B2D25">
        <w:rPr>
          <w:rFonts w:cs="Arial"/>
          <w:szCs w:val="22"/>
        </w:rPr>
        <w:t>1</w:t>
      </w:r>
      <w:r w:rsidR="00907734">
        <w:rPr>
          <w:rFonts w:cs="Arial"/>
          <w:szCs w:val="22"/>
        </w:rPr>
        <w:t>6</w:t>
      </w:r>
      <w:r>
        <w:rPr>
          <w:rFonts w:cs="Arial"/>
          <w:szCs w:val="22"/>
        </w:rPr>
        <w:t xml:space="preserve"> </w:t>
      </w:r>
    </w:p>
    <w:p w14:paraId="5FA46783" w14:textId="77777777" w:rsidR="002B2D25" w:rsidRPr="003E7693" w:rsidRDefault="002B2D25" w:rsidP="00DB42D6">
      <w:pPr>
        <w:pStyle w:val="Recommendationtext"/>
      </w:pPr>
      <w:r>
        <w:t>Consider</w:t>
      </w:r>
      <w:r w:rsidRPr="003E7693">
        <w:t xml:space="preserve"> what aspects of the retail contract or energy rules might be inconsistent</w:t>
      </w:r>
      <w:r>
        <w:t xml:space="preserve"> with a family violence policy, rather than allowing a retailer’s family violence policy to prevail in the event it is inconsistent with a customer’s retail contract or the energy rules</w:t>
      </w:r>
      <w:r w:rsidRPr="003E7693">
        <w:t>.</w:t>
      </w:r>
    </w:p>
    <w:p w14:paraId="2107525A" w14:textId="638CF657" w:rsidR="0057639E" w:rsidRDefault="00093F43" w:rsidP="00093F43">
      <w:pPr>
        <w:pStyle w:val="Heading3"/>
      </w:pPr>
      <w:bookmarkStart w:id="10" w:name="_Toc97729705"/>
      <w:r>
        <w:t xml:space="preserve">Question 2: </w:t>
      </w:r>
      <w:r w:rsidR="0057639E" w:rsidRPr="00093F43">
        <w:t>Additional matters: Are there matters you would like to see addressed in the National Energy Retail Rules beyond those considered in the proposed rule? These could be issues, protections or requirements. For instance, regarding the Victorian approach, compliance and enforcement, or ways to minimise implementation costs?</w:t>
      </w:r>
      <w:bookmarkEnd w:id="10"/>
      <w:r w:rsidR="0057639E" w:rsidRPr="00093F43">
        <w:t xml:space="preserve"> </w:t>
      </w:r>
    </w:p>
    <w:p w14:paraId="2F18911A" w14:textId="63C426DF" w:rsidR="00B04F8F" w:rsidRPr="000B1058" w:rsidRDefault="00B04F8F" w:rsidP="00DB42D6">
      <w:pPr>
        <w:pStyle w:val="Heading4"/>
      </w:pPr>
      <w:r>
        <w:t>Additional matters</w:t>
      </w:r>
    </w:p>
    <w:p w14:paraId="0D1D9C70" w14:textId="3591D320" w:rsidR="00B04F8F" w:rsidRDefault="00B04F8F" w:rsidP="00DB42D6">
      <w:pPr>
        <w:pStyle w:val="Heading4"/>
      </w:pPr>
      <w:r w:rsidRPr="00B04F8F">
        <w:t>Helping people who cannot or do not disclose</w:t>
      </w:r>
    </w:p>
    <w:p w14:paraId="3CF1BEF1" w14:textId="77777777" w:rsidR="00203BCE" w:rsidRDefault="00203BCE" w:rsidP="00203BCE">
      <w:r>
        <w:t>A fundamental issue of this rule change is that in order to access assistance, a victim-survivor needs to:</w:t>
      </w:r>
    </w:p>
    <w:p w14:paraId="2136FFCA" w14:textId="1EE5A79E" w:rsidR="00203BCE" w:rsidRDefault="00203BCE" w:rsidP="00416A12">
      <w:pPr>
        <w:pStyle w:val="ListParagraph"/>
        <w:numPr>
          <w:ilvl w:val="0"/>
          <w:numId w:val="6"/>
        </w:numPr>
        <w:spacing w:before="120" w:after="120"/>
        <w:ind w:left="357" w:hanging="357"/>
        <w:contextualSpacing w:val="0"/>
      </w:pPr>
      <w:r>
        <w:t>have self</w:t>
      </w:r>
      <w:r w:rsidR="002F3AE5">
        <w:t>-</w:t>
      </w:r>
      <w:r>
        <w:t>awareness that they are in a DFV situation and that they are the victim-survivor;</w:t>
      </w:r>
    </w:p>
    <w:p w14:paraId="55FFB2DC" w14:textId="77777777" w:rsidR="00203BCE" w:rsidRDefault="00203BCE" w:rsidP="00416A12">
      <w:pPr>
        <w:pStyle w:val="ListParagraph"/>
        <w:numPr>
          <w:ilvl w:val="0"/>
          <w:numId w:val="6"/>
        </w:numPr>
        <w:spacing w:before="120" w:after="120"/>
        <w:ind w:left="357" w:hanging="357"/>
        <w:contextualSpacing w:val="0"/>
      </w:pPr>
      <w:r>
        <w:t>have the capacity disclose this;</w:t>
      </w:r>
    </w:p>
    <w:p w14:paraId="4D7D90E4" w14:textId="77777777" w:rsidR="00203BCE" w:rsidRDefault="00203BCE" w:rsidP="00416A12">
      <w:pPr>
        <w:pStyle w:val="ListParagraph"/>
        <w:numPr>
          <w:ilvl w:val="0"/>
          <w:numId w:val="6"/>
        </w:numPr>
        <w:spacing w:before="120" w:after="120"/>
        <w:ind w:left="357" w:hanging="357"/>
        <w:contextualSpacing w:val="0"/>
      </w:pPr>
      <w:r>
        <w:t>have a safe opportunity to disclose this; and</w:t>
      </w:r>
    </w:p>
    <w:p w14:paraId="2C8C798E" w14:textId="7EDF5259" w:rsidR="00416A12" w:rsidRDefault="00203BCE" w:rsidP="00416A12">
      <w:pPr>
        <w:pStyle w:val="ListParagraph"/>
        <w:numPr>
          <w:ilvl w:val="0"/>
          <w:numId w:val="6"/>
        </w:numPr>
        <w:spacing w:before="120"/>
        <w:ind w:left="357" w:hanging="357"/>
        <w:contextualSpacing w:val="0"/>
      </w:pPr>
      <w:r>
        <w:t>have some understanding and/or willingness that they could get assistance if they disclose their situation to their retailer. Without effective retailer training, they will likely need to use explicit</w:t>
      </w:r>
      <w:r w:rsidRPr="00552FA9">
        <w:t xml:space="preserve"> </w:t>
      </w:r>
      <w:r>
        <w:t>language to access this assistance</w:t>
      </w:r>
      <w:r w:rsidR="002F3AE5">
        <w:t>.</w:t>
      </w:r>
    </w:p>
    <w:p w14:paraId="06A8A17C" w14:textId="77777777" w:rsidR="00416A12" w:rsidRDefault="00416A12" w:rsidP="00203BCE"/>
    <w:p w14:paraId="2A1A5797" w14:textId="58671BF6" w:rsidR="00203BCE" w:rsidRDefault="00203BCE" w:rsidP="00203BCE">
      <w:r>
        <w:t>However, this leaves a large number of other victim-survivors who:</w:t>
      </w:r>
    </w:p>
    <w:p w14:paraId="4F9F0C1A" w14:textId="77777777" w:rsidR="00203BCE" w:rsidRDefault="00203BCE" w:rsidP="002F3AE5">
      <w:pPr>
        <w:pStyle w:val="BullettedList"/>
      </w:pPr>
      <w:r>
        <w:t>Are not aware they are in a DFV situation and/or that they are the victim-survivor.</w:t>
      </w:r>
    </w:p>
    <w:p w14:paraId="23A02FE4" w14:textId="77777777" w:rsidR="00203BCE" w:rsidRDefault="00203BCE" w:rsidP="002F3AE5">
      <w:pPr>
        <w:pStyle w:val="BullettedList"/>
      </w:pPr>
      <w:r>
        <w:t xml:space="preserve">Are unable to disclose their situation to someone who can directly help them or assist them to get help. </w:t>
      </w:r>
    </w:p>
    <w:p w14:paraId="535A0DA0" w14:textId="77777777" w:rsidR="00203BCE" w:rsidRDefault="00203BCE" w:rsidP="002F3AE5">
      <w:pPr>
        <w:pStyle w:val="BullettedList"/>
      </w:pPr>
      <w:r>
        <w:t>Find it difficult to reach out for assistance safely.</w:t>
      </w:r>
    </w:p>
    <w:p w14:paraId="11C3F3CA" w14:textId="7E9A99DA" w:rsidR="00203BCE" w:rsidRDefault="00203BCE" w:rsidP="002F3AE5">
      <w:pPr>
        <w:pStyle w:val="BullettedList"/>
        <w:spacing w:after="0"/>
        <w:ind w:left="351" w:hanging="357"/>
      </w:pPr>
      <w:r>
        <w:t>Are unaware assistance is available in the community (where they could get supported to approach their energy retailer) and/or from their retailer.</w:t>
      </w:r>
    </w:p>
    <w:p w14:paraId="509F7BE6" w14:textId="77777777" w:rsidR="002F3AE5" w:rsidRDefault="002F3AE5" w:rsidP="00AC000A"/>
    <w:p w14:paraId="256C4EC5" w14:textId="5897BFA1" w:rsidR="00203BCE" w:rsidRDefault="00203BCE" w:rsidP="00AC000A">
      <w:r>
        <w:t>This rule change process must consider ways to help victim-survivors</w:t>
      </w:r>
      <w:r w:rsidR="007F2519">
        <w:t xml:space="preserve"> who are not in a position to self-advocate</w:t>
      </w:r>
      <w:r>
        <w:t xml:space="preserve">. </w:t>
      </w:r>
      <w:r w:rsidR="00375271">
        <w:t xml:space="preserve">This can be achieved by involving victim-survivors and community workers who work with victim-survivors in this process, and mandating family violence training for energy retailers so frontline, credit and specialist hardship staff can pick up on ‘red flags’, and products and services can be designed with family violence prevention and recovery in mind.   </w:t>
      </w:r>
    </w:p>
    <w:p w14:paraId="4716B2DC" w14:textId="77777777" w:rsidR="00203BCE" w:rsidRDefault="00203BCE" w:rsidP="00AC000A"/>
    <w:p w14:paraId="1D32091F" w14:textId="10E0EF1F" w:rsidR="008655BE" w:rsidRDefault="00203BCE" w:rsidP="00AC000A">
      <w:r>
        <w:t xml:space="preserve">Distribution Network Service Providers also have a role to play as the parties responsible for meter reads and disconnection and whose field staff (or contractors) may witness DFV. Safe and respectful options for DNSPs to alert retailers to the possible presence of DFV should be explored. </w:t>
      </w:r>
    </w:p>
    <w:p w14:paraId="20422FF0" w14:textId="77777777" w:rsidR="008655BE" w:rsidRDefault="008655BE" w:rsidP="00AC000A"/>
    <w:p w14:paraId="25D4B340" w14:textId="7B2D2B5D" w:rsidR="00203BCE" w:rsidRDefault="00203BCE" w:rsidP="00AC000A">
      <w:pPr>
        <w:rPr>
          <w:rFonts w:ascii="ArialMT" w:hAnsi="ArialMT"/>
          <w:szCs w:val="22"/>
        </w:rPr>
      </w:pPr>
      <w:r>
        <w:rPr>
          <w:rFonts w:ascii="ArialMT" w:hAnsi="ArialMT"/>
          <w:szCs w:val="22"/>
        </w:rPr>
        <w:t>Disconnection pre-visits (also known as ‘knock before disconnection’) have been shown to avoid current and future disconnections</w:t>
      </w:r>
      <w:r>
        <w:rPr>
          <w:rStyle w:val="FootnoteReference"/>
          <w:szCs w:val="22"/>
        </w:rPr>
        <w:footnoteReference w:id="23"/>
      </w:r>
      <w:r>
        <w:rPr>
          <w:rFonts w:ascii="ArialMT" w:hAnsi="ArialMT"/>
          <w:position w:val="8"/>
          <w:sz w:val="14"/>
          <w:szCs w:val="14"/>
        </w:rPr>
        <w:t xml:space="preserve"> </w:t>
      </w:r>
      <w:r>
        <w:rPr>
          <w:rFonts w:ascii="ArialMT" w:hAnsi="ArialMT"/>
          <w:szCs w:val="22"/>
        </w:rPr>
        <w:t xml:space="preserve">and can act as an intervention to avoid disconnection in the case of DFV. </w:t>
      </w:r>
    </w:p>
    <w:p w14:paraId="0EE58E2B" w14:textId="77777777" w:rsidR="008655BE" w:rsidRDefault="008655BE" w:rsidP="003E63A6"/>
    <w:p w14:paraId="6BED5FBC" w14:textId="7F26DA45" w:rsidR="00203BCE" w:rsidRDefault="00203BCE" w:rsidP="00AC000A">
      <w:pPr>
        <w:rPr>
          <w:rFonts w:ascii="ArialMT" w:hAnsi="ArialMT"/>
          <w:szCs w:val="22"/>
        </w:rPr>
      </w:pPr>
      <w:r>
        <w:rPr>
          <w:rFonts w:ascii="ArialMT" w:hAnsi="ArialMT"/>
          <w:szCs w:val="22"/>
        </w:rPr>
        <w:t>The success of this initiative must not be undermined by allowing remote disconnection in circumstances of non-payment. For safety and compassionate reasons and as tool to reduce disconnection of victim-survivors, pre-visit programs in conjunction with support information must continue</w:t>
      </w:r>
      <w:r w:rsidR="00CE1584">
        <w:rPr>
          <w:rFonts w:ascii="ArialMT" w:hAnsi="ArialMT"/>
          <w:szCs w:val="22"/>
        </w:rPr>
        <w:t xml:space="preserve"> and become standard practice for all disconnections related to debt and account management.</w:t>
      </w:r>
    </w:p>
    <w:p w14:paraId="10909051" w14:textId="77777777" w:rsidR="008655BE" w:rsidRDefault="008655BE" w:rsidP="003E63A6"/>
    <w:p w14:paraId="1641EB5B" w14:textId="53C3CE70" w:rsidR="002B2D25" w:rsidRDefault="00203BCE" w:rsidP="008655BE">
      <w:r>
        <w:t xml:space="preserve">We also encourage the AEMC to speak with victim-survivors and their advocates to help them identify other ways they can help victim-survivors who do not disclose their DFV or are unaware they are experiencing DFV. </w:t>
      </w:r>
    </w:p>
    <w:p w14:paraId="438C94BE" w14:textId="514472F3" w:rsidR="002B2D25" w:rsidRPr="00EE7148" w:rsidRDefault="002B2D25" w:rsidP="002B2D25">
      <w:pPr>
        <w:pStyle w:val="Recommendation"/>
        <w:rPr>
          <w:rFonts w:cs="Arial"/>
          <w:szCs w:val="22"/>
        </w:rPr>
      </w:pPr>
      <w:r w:rsidRPr="00EE7148">
        <w:rPr>
          <w:rFonts w:cs="Arial"/>
          <w:szCs w:val="22"/>
        </w:rPr>
        <w:t xml:space="preserve">Recommendation </w:t>
      </w:r>
      <w:r>
        <w:rPr>
          <w:rFonts w:cs="Arial"/>
          <w:szCs w:val="22"/>
        </w:rPr>
        <w:t>1</w:t>
      </w:r>
      <w:r w:rsidR="00907734">
        <w:rPr>
          <w:rFonts w:cs="Arial"/>
          <w:szCs w:val="22"/>
        </w:rPr>
        <w:t>7</w:t>
      </w:r>
      <w:r>
        <w:rPr>
          <w:rFonts w:cs="Arial"/>
          <w:szCs w:val="22"/>
        </w:rPr>
        <w:t xml:space="preserve"> </w:t>
      </w:r>
    </w:p>
    <w:p w14:paraId="03331DC3" w14:textId="77777777" w:rsidR="002B2D25" w:rsidRPr="00E8622C" w:rsidRDefault="002B2D25" w:rsidP="00DB42D6">
      <w:pPr>
        <w:pStyle w:val="Recommendationtext"/>
      </w:pPr>
      <w:r w:rsidRPr="00E8622C">
        <w:t xml:space="preserve">Include victim-survivors and advocates in the rule change process to help the AEMC and stakeholders identify other ways they can help victim-survivors who do not disclose DFV or are unaware they are experiencing DFV.  </w:t>
      </w:r>
    </w:p>
    <w:p w14:paraId="5B09620F" w14:textId="2F38FA9E" w:rsidR="002B2D25" w:rsidRPr="00EE7148" w:rsidRDefault="002B2D25" w:rsidP="002B2D25">
      <w:pPr>
        <w:pStyle w:val="Recommendation"/>
        <w:rPr>
          <w:rFonts w:cs="Arial"/>
          <w:szCs w:val="22"/>
        </w:rPr>
      </w:pPr>
      <w:r w:rsidRPr="00EE7148">
        <w:rPr>
          <w:rFonts w:cs="Arial"/>
          <w:szCs w:val="22"/>
        </w:rPr>
        <w:t xml:space="preserve">Recommendation </w:t>
      </w:r>
      <w:r>
        <w:rPr>
          <w:rFonts w:cs="Arial"/>
          <w:szCs w:val="22"/>
        </w:rPr>
        <w:t>1</w:t>
      </w:r>
      <w:r w:rsidR="00907734">
        <w:rPr>
          <w:rFonts w:cs="Arial"/>
          <w:szCs w:val="22"/>
        </w:rPr>
        <w:t>8</w:t>
      </w:r>
      <w:r>
        <w:rPr>
          <w:rFonts w:cs="Arial"/>
          <w:szCs w:val="22"/>
        </w:rPr>
        <w:t xml:space="preserve"> </w:t>
      </w:r>
    </w:p>
    <w:p w14:paraId="1203B757" w14:textId="77777777" w:rsidR="002B2D25" w:rsidRDefault="002B2D25" w:rsidP="00DB42D6">
      <w:pPr>
        <w:pStyle w:val="Recommendationtext"/>
      </w:pPr>
      <w:r>
        <w:t>Continue d</w:t>
      </w:r>
      <w:r w:rsidRPr="0087005A">
        <w:t xml:space="preserve">isconnection pre-visit programs in conjunction with support information. </w:t>
      </w:r>
    </w:p>
    <w:p w14:paraId="339D3F93" w14:textId="12C6AC48" w:rsidR="002B2D25" w:rsidRPr="00EE7148" w:rsidRDefault="002B2D25" w:rsidP="002B2D25">
      <w:pPr>
        <w:pStyle w:val="Recommendation"/>
        <w:rPr>
          <w:rFonts w:cs="Arial"/>
          <w:szCs w:val="22"/>
        </w:rPr>
      </w:pPr>
      <w:r w:rsidRPr="00EE7148">
        <w:rPr>
          <w:rFonts w:cs="Arial"/>
          <w:szCs w:val="22"/>
        </w:rPr>
        <w:t xml:space="preserve">Recommendation </w:t>
      </w:r>
      <w:r w:rsidR="00907734">
        <w:rPr>
          <w:rFonts w:cs="Arial"/>
          <w:szCs w:val="22"/>
        </w:rPr>
        <w:t>19</w:t>
      </w:r>
      <w:r>
        <w:rPr>
          <w:rFonts w:cs="Arial"/>
          <w:szCs w:val="22"/>
        </w:rPr>
        <w:t xml:space="preserve"> </w:t>
      </w:r>
    </w:p>
    <w:p w14:paraId="329CC25F" w14:textId="77777777" w:rsidR="002B2D25" w:rsidRPr="00E8622C" w:rsidRDefault="002B2D25" w:rsidP="00DB42D6">
      <w:pPr>
        <w:pStyle w:val="Recommendationtext"/>
      </w:pPr>
      <w:r w:rsidRPr="00E8622C">
        <w:t xml:space="preserve">Explore safe and respectful options for Distribution Network Service Providers to alert retailers to the possible presence of DFV. </w:t>
      </w:r>
    </w:p>
    <w:p w14:paraId="42D9736E" w14:textId="31BE104A" w:rsidR="002B2D25" w:rsidRPr="00EE7148" w:rsidRDefault="002B2D25" w:rsidP="002B2D25">
      <w:pPr>
        <w:pStyle w:val="Recommendation"/>
        <w:rPr>
          <w:rFonts w:cs="Arial"/>
          <w:szCs w:val="22"/>
        </w:rPr>
      </w:pPr>
      <w:r w:rsidRPr="00EE7148">
        <w:rPr>
          <w:rFonts w:cs="Arial"/>
          <w:szCs w:val="22"/>
        </w:rPr>
        <w:t xml:space="preserve">Recommendation </w:t>
      </w:r>
      <w:r>
        <w:rPr>
          <w:rFonts w:cs="Arial"/>
          <w:szCs w:val="22"/>
        </w:rPr>
        <w:t>2</w:t>
      </w:r>
      <w:r w:rsidR="00907734">
        <w:rPr>
          <w:rFonts w:cs="Arial"/>
          <w:szCs w:val="22"/>
        </w:rPr>
        <w:t>0</w:t>
      </w:r>
      <w:r>
        <w:rPr>
          <w:rFonts w:cs="Arial"/>
          <w:szCs w:val="22"/>
        </w:rPr>
        <w:t xml:space="preserve"> </w:t>
      </w:r>
    </w:p>
    <w:p w14:paraId="566392AE" w14:textId="534BFCE5" w:rsidR="002B2D25" w:rsidRPr="00E8622C" w:rsidRDefault="002B2D25" w:rsidP="00DB42D6">
      <w:pPr>
        <w:pStyle w:val="Recommendationtext"/>
      </w:pPr>
      <w:r w:rsidRPr="00E8622C">
        <w:t>Prevent remote de-energisation for non-payment.</w:t>
      </w:r>
    </w:p>
    <w:p w14:paraId="4C4264B0" w14:textId="6227FAAB" w:rsidR="00203BCE" w:rsidRDefault="00203BCE" w:rsidP="00DB42D6">
      <w:pPr>
        <w:pStyle w:val="Heading4"/>
      </w:pPr>
      <w:r>
        <w:t xml:space="preserve">Helping </w:t>
      </w:r>
      <w:r w:rsidRPr="0039688A">
        <w:t>victim-survivors from diverse backgrounds</w:t>
      </w:r>
    </w:p>
    <w:p w14:paraId="1E3AB695" w14:textId="086BF0AC" w:rsidR="00123944" w:rsidRDefault="00203BCE" w:rsidP="00AC000A">
      <w:r>
        <w:t>We know that DFV can affect anyone but that certain groups are over</w:t>
      </w:r>
      <w:r w:rsidR="009C469E">
        <w:t>-</w:t>
      </w:r>
      <w:r>
        <w:t xml:space="preserve">represented and some communities’ needs are not as well met through mainstream services. </w:t>
      </w:r>
    </w:p>
    <w:p w14:paraId="6801D079" w14:textId="77777777" w:rsidR="00123944" w:rsidRDefault="00123944" w:rsidP="00AC000A"/>
    <w:p w14:paraId="6A480BE8" w14:textId="0C0CC0FC" w:rsidR="00123944" w:rsidRPr="00123944" w:rsidRDefault="00123944" w:rsidP="00AC000A">
      <w:r>
        <w:t xml:space="preserve">Special consideration must be </w:t>
      </w:r>
      <w:r w:rsidRPr="00375271">
        <w:rPr>
          <w:rFonts w:cs="Arial"/>
          <w:szCs w:val="22"/>
        </w:rPr>
        <w:t xml:space="preserve">given to people </w:t>
      </w:r>
      <w:r w:rsidRPr="00375271">
        <w:rPr>
          <w:rFonts w:cs="Arial"/>
          <w:color w:val="000000"/>
          <w:szCs w:val="22"/>
          <w:lang w:val="en-GB" w:eastAsia="en-US"/>
        </w:rPr>
        <w:t>with disabilities and chronic health conditions</w:t>
      </w:r>
      <w:r>
        <w:rPr>
          <w:rFonts w:cs="Arial"/>
          <w:color w:val="000000"/>
          <w:szCs w:val="22"/>
          <w:lang w:val="en-GB" w:eastAsia="en-US"/>
        </w:rPr>
        <w:t xml:space="preserve">. They are both over-represented as victim-survivors but </w:t>
      </w:r>
      <w:r w:rsidRPr="00375271">
        <w:rPr>
          <w:rFonts w:cs="Arial"/>
          <w:color w:val="000000"/>
          <w:szCs w:val="22"/>
          <w:lang w:val="en-GB" w:eastAsia="en-US"/>
        </w:rPr>
        <w:t xml:space="preserve">can </w:t>
      </w:r>
      <w:r>
        <w:rPr>
          <w:rFonts w:cs="Arial"/>
          <w:color w:val="000000"/>
          <w:szCs w:val="22"/>
          <w:lang w:val="en-GB" w:eastAsia="en-US"/>
        </w:rPr>
        <w:t xml:space="preserve">also </w:t>
      </w:r>
      <w:r w:rsidRPr="00375271">
        <w:rPr>
          <w:rFonts w:cs="Arial"/>
          <w:color w:val="000000"/>
          <w:szCs w:val="22"/>
          <w:lang w:val="en-GB" w:eastAsia="en-US"/>
        </w:rPr>
        <w:t>be especially reliant on energy for assistive &amp; medical devices, health-related cooling needs et</w:t>
      </w:r>
      <w:r>
        <w:rPr>
          <w:rFonts w:cs="Arial"/>
          <w:color w:val="000000"/>
          <w:szCs w:val="22"/>
          <w:lang w:val="en-GB" w:eastAsia="en-US"/>
        </w:rPr>
        <w:t>c</w:t>
      </w:r>
      <w:r w:rsidRPr="00375271">
        <w:rPr>
          <w:rFonts w:cs="Arial"/>
          <w:color w:val="000000"/>
          <w:szCs w:val="22"/>
          <w:lang w:val="en-GB" w:eastAsia="en-US"/>
        </w:rPr>
        <w:t>. Any energy-related abuse can have dire consequences, and they can have additional needs when c</w:t>
      </w:r>
      <w:r>
        <w:rPr>
          <w:rFonts w:cs="Arial"/>
          <w:color w:val="000000"/>
          <w:szCs w:val="22"/>
          <w:lang w:val="en-GB" w:eastAsia="en-US"/>
        </w:rPr>
        <w:t>ommunicating with</w:t>
      </w:r>
      <w:r w:rsidRPr="00375271">
        <w:rPr>
          <w:rFonts w:cs="Arial"/>
          <w:color w:val="000000"/>
          <w:szCs w:val="22"/>
          <w:lang w:val="en-GB" w:eastAsia="en-US"/>
        </w:rPr>
        <w:t xml:space="preserve"> retailers</w:t>
      </w:r>
      <w:r>
        <w:rPr>
          <w:rFonts w:cs="Arial"/>
          <w:color w:val="000000"/>
          <w:szCs w:val="22"/>
          <w:lang w:val="en-GB" w:eastAsia="en-US"/>
        </w:rPr>
        <w:t xml:space="preserve">. </w:t>
      </w:r>
    </w:p>
    <w:p w14:paraId="107718F2" w14:textId="77777777" w:rsidR="00123944" w:rsidRDefault="00123944" w:rsidP="00AC000A"/>
    <w:p w14:paraId="34410BFE" w14:textId="262AD0E2" w:rsidR="00203BCE" w:rsidRDefault="00203BCE" w:rsidP="00AC000A">
      <w:r>
        <w:t xml:space="preserve">This rule change process must </w:t>
      </w:r>
      <w:r w:rsidR="00123944">
        <w:t xml:space="preserve">also give special consideration </w:t>
      </w:r>
      <w:r w:rsidR="002B2D25">
        <w:t>to</w:t>
      </w:r>
      <w:r>
        <w:t xml:space="preserve"> how best meet the needs of people who are from:</w:t>
      </w:r>
    </w:p>
    <w:p w14:paraId="3E75CEE3" w14:textId="2AA5DE8E" w:rsidR="00203BCE" w:rsidRDefault="003E63A6" w:rsidP="002F3AE5">
      <w:pPr>
        <w:pStyle w:val="BullettedList"/>
      </w:pPr>
      <w:r>
        <w:t>F</w:t>
      </w:r>
      <w:r w:rsidR="00203BCE">
        <w:t xml:space="preserve">irst Nations communities; </w:t>
      </w:r>
    </w:p>
    <w:p w14:paraId="488EBC79" w14:textId="2CF6C06F" w:rsidR="00203BCE" w:rsidRDefault="003E63A6" w:rsidP="002F3AE5">
      <w:pPr>
        <w:pStyle w:val="BullettedList"/>
      </w:pPr>
      <w:r>
        <w:t>c</w:t>
      </w:r>
      <w:r w:rsidR="00203BCE">
        <w:t>ulturally and linguistically diverse backgrounds;</w:t>
      </w:r>
    </w:p>
    <w:p w14:paraId="26E137EA" w14:textId="3893F0C3" w:rsidR="00203BCE" w:rsidRDefault="00FE5D4B" w:rsidP="002F3AE5">
      <w:pPr>
        <w:pStyle w:val="BullettedList"/>
      </w:pPr>
      <w:r>
        <w:t xml:space="preserve">recently arrived migrant communities, including </w:t>
      </w:r>
      <w:r w:rsidR="009C469E">
        <w:t>p</w:t>
      </w:r>
      <w:r w:rsidR="00203BCE">
        <w:t>eople on temporary visas;</w:t>
      </w:r>
      <w:r w:rsidR="00375271">
        <w:t xml:space="preserve"> and </w:t>
      </w:r>
    </w:p>
    <w:p w14:paraId="0A50B79D" w14:textId="4DDBCE58" w:rsidR="00375271" w:rsidRDefault="00203BCE" w:rsidP="002F3AE5">
      <w:pPr>
        <w:pStyle w:val="BullettedList"/>
      </w:pPr>
      <w:r>
        <w:t>LGBTIQ+ communities</w:t>
      </w:r>
      <w:r w:rsidR="00375271">
        <w:t>.</w:t>
      </w:r>
    </w:p>
    <w:p w14:paraId="24610C65" w14:textId="77777777" w:rsidR="00375271" w:rsidRDefault="00375271" w:rsidP="00203BCE"/>
    <w:p w14:paraId="1A9C979A" w14:textId="56A34428" w:rsidR="00203BCE" w:rsidRDefault="00203BCE" w:rsidP="00C12C56">
      <w:r>
        <w:t xml:space="preserve">DFV does not </w:t>
      </w:r>
      <w:r w:rsidR="00D04CB0">
        <w:t xml:space="preserve">only </w:t>
      </w:r>
      <w:r>
        <w:t xml:space="preserve">occur in intimate partner relationships and this rule change process must also consider how DFV manifests in other familial relationships. We are aware of instances where adult children put energy accounts in the name of their parent. For example, the Energy and Water Ombudsman Victoria </w:t>
      </w:r>
      <w:r w:rsidR="004F761A">
        <w:t xml:space="preserve">(EWOV) </w:t>
      </w:r>
      <w:r>
        <w:t>documented an occurrence of elder abuse where a daughter-in-law put her energy bills in her elderly mother-in-law’s account to access concessions and then left her with debt to pay.</w:t>
      </w:r>
      <w:r>
        <w:rPr>
          <w:rStyle w:val="FootnoteReference"/>
        </w:rPr>
        <w:footnoteReference w:id="24"/>
      </w:r>
      <w:r>
        <w:t xml:space="preserve"> We have also heard of cases where a parent puts bills in their young adult child’s name because the parent has a poor credit record.</w:t>
      </w:r>
      <w:r>
        <w:rPr>
          <w:rStyle w:val="FootnoteReference"/>
        </w:rPr>
        <w:footnoteReference w:id="25"/>
      </w:r>
      <w:r>
        <w:t xml:space="preserve"> These issues manifest differently to intimate partner relationships because they cannot necessarily leave the relationship. In addition, with many areas experiencing a tight housing market, moving out may not be an option.</w:t>
      </w:r>
    </w:p>
    <w:p w14:paraId="2A8C2883" w14:textId="5E5B508F" w:rsidR="00FE5D4B" w:rsidRPr="00EE7148" w:rsidRDefault="00FE5D4B" w:rsidP="00FE5D4B">
      <w:pPr>
        <w:pStyle w:val="Recommendation"/>
        <w:rPr>
          <w:rFonts w:cs="Arial"/>
          <w:szCs w:val="22"/>
        </w:rPr>
      </w:pPr>
      <w:r w:rsidRPr="00EE7148">
        <w:rPr>
          <w:rFonts w:cs="Arial"/>
          <w:szCs w:val="22"/>
        </w:rPr>
        <w:t xml:space="preserve">Recommendation </w:t>
      </w:r>
      <w:r>
        <w:rPr>
          <w:rFonts w:cs="Arial"/>
          <w:szCs w:val="22"/>
        </w:rPr>
        <w:t>2</w:t>
      </w:r>
      <w:r w:rsidR="00B2429E">
        <w:rPr>
          <w:rFonts w:cs="Arial"/>
          <w:szCs w:val="22"/>
        </w:rPr>
        <w:t>1</w:t>
      </w:r>
      <w:r>
        <w:rPr>
          <w:rFonts w:cs="Arial"/>
          <w:szCs w:val="22"/>
        </w:rPr>
        <w:t xml:space="preserve"> </w:t>
      </w:r>
    </w:p>
    <w:p w14:paraId="5DFAF63D" w14:textId="77777777" w:rsidR="00FE5D4B" w:rsidRPr="003E2A7D" w:rsidRDefault="00FE5D4B" w:rsidP="00FE5D4B">
      <w:pPr>
        <w:rPr>
          <w:i/>
          <w:iCs/>
        </w:rPr>
      </w:pPr>
      <w:r w:rsidRPr="003E2A7D">
        <w:rPr>
          <w:i/>
          <w:iCs/>
        </w:rPr>
        <w:t xml:space="preserve">Consider how best to meet the needs of </w:t>
      </w:r>
      <w:r>
        <w:rPr>
          <w:i/>
          <w:iCs/>
        </w:rPr>
        <w:t>victim-</w:t>
      </w:r>
      <w:r w:rsidRPr="008A2EBE">
        <w:rPr>
          <w:i/>
          <w:iCs/>
        </w:rPr>
        <w:t xml:space="preserve">survivors who have </w:t>
      </w:r>
      <w:r w:rsidRPr="00590261">
        <w:rPr>
          <w:rFonts w:cs="Arial"/>
          <w:i/>
          <w:iCs/>
          <w:color w:val="000000"/>
          <w:szCs w:val="22"/>
          <w:lang w:val="en-GB" w:eastAsia="en-US"/>
        </w:rPr>
        <w:t>disabilities and/or chronic health conditions</w:t>
      </w:r>
      <w:r>
        <w:rPr>
          <w:rFonts w:cs="Arial"/>
          <w:i/>
          <w:iCs/>
          <w:color w:val="000000"/>
          <w:szCs w:val="22"/>
          <w:lang w:val="en-GB" w:eastAsia="en-US"/>
        </w:rPr>
        <w:t xml:space="preserve">, and </w:t>
      </w:r>
      <w:r w:rsidRPr="008A2EBE">
        <w:rPr>
          <w:i/>
          <w:iCs/>
        </w:rPr>
        <w:t>from First Nations</w:t>
      </w:r>
      <w:r>
        <w:rPr>
          <w:i/>
          <w:iCs/>
        </w:rPr>
        <w:t>, c</w:t>
      </w:r>
      <w:r w:rsidRPr="008A2EBE">
        <w:rPr>
          <w:i/>
          <w:iCs/>
        </w:rPr>
        <w:t xml:space="preserve">ulturally and </w:t>
      </w:r>
      <w:r>
        <w:rPr>
          <w:i/>
          <w:iCs/>
        </w:rPr>
        <w:t>l</w:t>
      </w:r>
      <w:r w:rsidRPr="008A2EBE">
        <w:rPr>
          <w:i/>
          <w:iCs/>
        </w:rPr>
        <w:t xml:space="preserve">inguistically </w:t>
      </w:r>
      <w:r>
        <w:rPr>
          <w:i/>
          <w:iCs/>
        </w:rPr>
        <w:t>d</w:t>
      </w:r>
      <w:r w:rsidRPr="008A2EBE">
        <w:rPr>
          <w:i/>
          <w:iCs/>
        </w:rPr>
        <w:t>ivers</w:t>
      </w:r>
      <w:r>
        <w:rPr>
          <w:i/>
          <w:iCs/>
        </w:rPr>
        <w:t xml:space="preserve">e, recently arrived migrant and </w:t>
      </w:r>
      <w:r w:rsidRPr="008A2EBE">
        <w:rPr>
          <w:i/>
          <w:iCs/>
        </w:rPr>
        <w:t>LGBTIQ+ communities.</w:t>
      </w:r>
    </w:p>
    <w:p w14:paraId="7FC57B64" w14:textId="40884869" w:rsidR="00FE5D4B" w:rsidRPr="00EE7148" w:rsidRDefault="00FE5D4B" w:rsidP="00FE5D4B">
      <w:pPr>
        <w:pStyle w:val="Recommendation"/>
        <w:rPr>
          <w:rFonts w:cs="Arial"/>
          <w:szCs w:val="22"/>
        </w:rPr>
      </w:pPr>
      <w:r w:rsidRPr="00EE7148">
        <w:rPr>
          <w:rFonts w:cs="Arial"/>
          <w:szCs w:val="22"/>
        </w:rPr>
        <w:t xml:space="preserve">Recommendation </w:t>
      </w:r>
      <w:r>
        <w:rPr>
          <w:rFonts w:cs="Arial"/>
          <w:szCs w:val="22"/>
        </w:rPr>
        <w:t>2</w:t>
      </w:r>
      <w:r w:rsidR="00B2429E">
        <w:rPr>
          <w:rFonts w:cs="Arial"/>
          <w:szCs w:val="22"/>
        </w:rPr>
        <w:t>2</w:t>
      </w:r>
      <w:r>
        <w:rPr>
          <w:rFonts w:cs="Arial"/>
          <w:szCs w:val="22"/>
        </w:rPr>
        <w:t xml:space="preserve"> </w:t>
      </w:r>
    </w:p>
    <w:p w14:paraId="17454F80" w14:textId="0EC1EBDE" w:rsidR="00AC000A" w:rsidRPr="00294E0C" w:rsidRDefault="00FE5D4B" w:rsidP="00203BCE">
      <w:pPr>
        <w:rPr>
          <w:i/>
          <w:iCs/>
          <w:color w:val="FF0000"/>
        </w:rPr>
      </w:pPr>
      <w:r w:rsidRPr="00486C91">
        <w:rPr>
          <w:rFonts w:cs="Arial"/>
          <w:i/>
          <w:iCs/>
          <w:szCs w:val="22"/>
        </w:rPr>
        <w:t>Ensure consideration of non-intimate partner family abuse</w:t>
      </w:r>
      <w:r>
        <w:rPr>
          <w:rFonts w:cs="Arial"/>
          <w:i/>
          <w:iCs/>
          <w:szCs w:val="22"/>
        </w:rPr>
        <w:t xml:space="preserve"> so it can be </w:t>
      </w:r>
      <w:r w:rsidRPr="00486C91">
        <w:rPr>
          <w:rFonts w:cs="Arial"/>
          <w:i/>
          <w:iCs/>
          <w:szCs w:val="22"/>
        </w:rPr>
        <w:t xml:space="preserve">recognised, understood and </w:t>
      </w:r>
      <w:r>
        <w:rPr>
          <w:rFonts w:cs="Arial"/>
          <w:i/>
          <w:iCs/>
          <w:szCs w:val="22"/>
        </w:rPr>
        <w:t>options to address these issues included in the rule change process</w:t>
      </w:r>
      <w:r w:rsidRPr="00486C91">
        <w:rPr>
          <w:rFonts w:cs="Arial"/>
          <w:i/>
          <w:iCs/>
          <w:szCs w:val="22"/>
        </w:rPr>
        <w:t>.</w:t>
      </w:r>
    </w:p>
    <w:p w14:paraId="17273415" w14:textId="32C84E6F" w:rsidR="00B04F8F" w:rsidRDefault="00203BCE" w:rsidP="00DB42D6">
      <w:pPr>
        <w:pStyle w:val="Heading4"/>
      </w:pPr>
      <w:r>
        <w:t xml:space="preserve">Broader issues </w:t>
      </w:r>
    </w:p>
    <w:p w14:paraId="5605C3EC" w14:textId="604B2B4C" w:rsidR="00B04F8F" w:rsidRDefault="00B04F8F" w:rsidP="00B04F8F">
      <w:r>
        <w:t xml:space="preserve">Concessions and other </w:t>
      </w:r>
      <w:r w:rsidR="00F53EB7">
        <w:t>g</w:t>
      </w:r>
      <w:r>
        <w:t>overnment supports also need to be considered. As outlined above in the case from EWOV, it can be a motivation for perpetrators to put bills in the name of victim-survivors who are eligible for a concession. Generally, the person in a household who is eligible for a concession (such as a person on the Age Pension, the Disability Support Pension or the Parenting Payment) is likely to be the person least able to afford to pay the bill (or any debt accumulated). We have also heard of problems receiving concessions where a victim-survivor lives in a safe house and uses a refuge for her postal address to protect her security.</w:t>
      </w:r>
      <w:r>
        <w:rPr>
          <w:rStyle w:val="FootnoteReference"/>
        </w:rPr>
        <w:footnoteReference w:id="26"/>
      </w:r>
    </w:p>
    <w:p w14:paraId="1FB995C9" w14:textId="2DB402C8" w:rsidR="00A57870" w:rsidRDefault="00A57870" w:rsidP="00B04F8F"/>
    <w:p w14:paraId="6DDB866C" w14:textId="46CA756A" w:rsidR="00A57870" w:rsidRDefault="00A57870" w:rsidP="00B04F8F">
      <w:r>
        <w:t>As outlined above, emergency energy payments, such as EAPA</w:t>
      </w:r>
      <w:r w:rsidR="00FE5D4B">
        <w:t>,</w:t>
      </w:r>
      <w:r>
        <w:t xml:space="preserve"> can</w:t>
      </w:r>
      <w:r w:rsidR="007E4146">
        <w:t>no</w:t>
      </w:r>
      <w:r>
        <w:t>t be applied to closed accounts. They also can</w:t>
      </w:r>
      <w:r w:rsidR="00CD5765">
        <w:t>no</w:t>
      </w:r>
      <w:r>
        <w:t xml:space="preserve">t be used to cover disconnection or reconnection fees, or late fees, yet sometimes these are tools deliberately used by perpetrators to cause harm. If not done deliberately, they still cause </w:t>
      </w:r>
      <w:r w:rsidR="0040275C">
        <w:t>harm for victim-survivors trying to manage their finances.</w:t>
      </w:r>
    </w:p>
    <w:p w14:paraId="363A1AB6" w14:textId="77777777" w:rsidR="00B04F8F" w:rsidRDefault="00B04F8F" w:rsidP="00B04F8F">
      <w:pPr>
        <w:shd w:val="clear" w:color="auto" w:fill="FFFFFF"/>
        <w:spacing w:line="240" w:lineRule="auto"/>
        <w:rPr>
          <w:rFonts w:ascii="Calibri" w:hAnsi="Calibri" w:cs="Calibri"/>
          <w:bdr w:val="none" w:sz="0" w:space="0" w:color="auto" w:frame="1"/>
          <w:lang w:eastAsia="en-AU"/>
        </w:rPr>
      </w:pPr>
    </w:p>
    <w:p w14:paraId="6E1F9A1F" w14:textId="60073E18" w:rsidR="00B04F8F" w:rsidRDefault="00B04F8F" w:rsidP="00B04F8F">
      <w:pPr>
        <w:rPr>
          <w:szCs w:val="22"/>
          <w:bdr w:val="none" w:sz="0" w:space="0" w:color="auto" w:frame="1"/>
          <w:lang w:eastAsia="en-AU"/>
        </w:rPr>
      </w:pPr>
      <w:r w:rsidRPr="001748C9">
        <w:rPr>
          <w:szCs w:val="22"/>
          <w:bdr w:val="none" w:sz="0" w:space="0" w:color="auto" w:frame="1"/>
          <w:lang w:eastAsia="en-AU"/>
        </w:rPr>
        <w:t>Since the E</w:t>
      </w:r>
      <w:r w:rsidR="00FE5D4B">
        <w:rPr>
          <w:szCs w:val="22"/>
          <w:bdr w:val="none" w:sz="0" w:space="0" w:color="auto" w:frame="1"/>
          <w:lang w:eastAsia="en-AU"/>
        </w:rPr>
        <w:t>SC</w:t>
      </w:r>
      <w:r w:rsidRPr="001748C9">
        <w:rPr>
          <w:szCs w:val="22"/>
          <w:bdr w:val="none" w:sz="0" w:space="0" w:color="auto" w:frame="1"/>
          <w:lang w:eastAsia="en-AU"/>
        </w:rPr>
        <w:t>’s DFV work,</w:t>
      </w:r>
      <w:r w:rsidRPr="001748C9">
        <w:rPr>
          <w:rFonts w:cstheme="minorHAnsi"/>
          <w:color w:val="000000"/>
          <w:szCs w:val="22"/>
          <w:bdr w:val="none" w:sz="0" w:space="0" w:color="auto" w:frame="1"/>
          <w:lang w:eastAsia="en-AU"/>
        </w:rPr>
        <w:t xml:space="preserve"> </w:t>
      </w:r>
      <w:r w:rsidR="00311A37" w:rsidRPr="001748C9">
        <w:rPr>
          <w:rFonts w:cstheme="minorHAnsi"/>
          <w:color w:val="000000"/>
          <w:szCs w:val="22"/>
          <w:bdr w:val="none" w:sz="0" w:space="0" w:color="auto" w:frame="1"/>
          <w:lang w:eastAsia="en-AU"/>
        </w:rPr>
        <w:t>C</w:t>
      </w:r>
      <w:r w:rsidR="00311A37">
        <w:rPr>
          <w:rFonts w:cstheme="minorHAnsi"/>
          <w:color w:val="000000"/>
          <w:szCs w:val="22"/>
          <w:bdr w:val="none" w:sz="0" w:space="0" w:color="auto" w:frame="1"/>
          <w:lang w:eastAsia="en-AU"/>
        </w:rPr>
        <w:t>OVID</w:t>
      </w:r>
      <w:r w:rsidRPr="001748C9">
        <w:rPr>
          <w:rFonts w:cstheme="minorHAnsi"/>
          <w:color w:val="000000"/>
          <w:szCs w:val="22"/>
          <w:bdr w:val="none" w:sz="0" w:space="0" w:color="auto" w:frame="1"/>
          <w:lang w:eastAsia="en-AU"/>
        </w:rPr>
        <w:t>-19 and the accompanying lockdowns, increased household energy expenditure and economic recession have had an impact on victim-survivors,</w:t>
      </w:r>
      <w:r w:rsidR="009C469E">
        <w:rPr>
          <w:rFonts w:cstheme="minorHAnsi"/>
          <w:color w:val="000000"/>
          <w:szCs w:val="22"/>
          <w:bdr w:val="none" w:sz="0" w:space="0" w:color="auto" w:frame="1"/>
          <w:lang w:eastAsia="en-AU"/>
        </w:rPr>
        <w:t xml:space="preserve"> </w:t>
      </w:r>
      <w:r w:rsidR="00FE5D4B">
        <w:rPr>
          <w:rFonts w:cstheme="minorHAnsi"/>
          <w:color w:val="000000"/>
          <w:szCs w:val="22"/>
          <w:bdr w:val="none" w:sz="0" w:space="0" w:color="auto" w:frame="1"/>
          <w:lang w:eastAsia="en-AU"/>
        </w:rPr>
        <w:t>and the AEMC should examine these issues.</w:t>
      </w:r>
      <w:r w:rsidRPr="001748C9">
        <w:rPr>
          <w:rFonts w:cstheme="minorHAnsi"/>
          <w:color w:val="000000"/>
          <w:szCs w:val="22"/>
          <w:bdr w:val="none" w:sz="0" w:space="0" w:color="auto" w:frame="1"/>
          <w:lang w:eastAsia="en-AU"/>
        </w:rPr>
        <w:t xml:space="preserve"> </w:t>
      </w:r>
      <w:r w:rsidRPr="001748C9">
        <w:rPr>
          <w:szCs w:val="22"/>
          <w:bdr w:val="none" w:sz="0" w:space="0" w:color="auto" w:frame="1"/>
          <w:lang w:eastAsia="en-AU"/>
        </w:rPr>
        <w:t>In addition, since issues of family violence were examined in Victoria, much progress has been made on the future grid and the role of automation and smart appliances. How these changes already are</w:t>
      </w:r>
      <w:r w:rsidR="009C469E">
        <w:rPr>
          <w:szCs w:val="22"/>
          <w:bdr w:val="none" w:sz="0" w:space="0" w:color="auto" w:frame="1"/>
          <w:lang w:eastAsia="en-AU"/>
        </w:rPr>
        <w:t>,</w:t>
      </w:r>
      <w:r w:rsidRPr="001748C9">
        <w:rPr>
          <w:szCs w:val="22"/>
          <w:bdr w:val="none" w:sz="0" w:space="0" w:color="auto" w:frame="1"/>
          <w:lang w:eastAsia="en-AU"/>
        </w:rPr>
        <w:t xml:space="preserve"> and could impact on family violence</w:t>
      </w:r>
      <w:r w:rsidR="009C469E">
        <w:rPr>
          <w:szCs w:val="22"/>
          <w:bdr w:val="none" w:sz="0" w:space="0" w:color="auto" w:frame="1"/>
          <w:lang w:eastAsia="en-AU"/>
        </w:rPr>
        <w:t>,</w:t>
      </w:r>
      <w:r w:rsidRPr="001748C9">
        <w:rPr>
          <w:szCs w:val="22"/>
          <w:bdr w:val="none" w:sz="0" w:space="0" w:color="auto" w:frame="1"/>
          <w:lang w:eastAsia="en-AU"/>
        </w:rPr>
        <w:t xml:space="preserve"> should also be considered when drafting the rule.</w:t>
      </w:r>
    </w:p>
    <w:p w14:paraId="3D76C6C0" w14:textId="67F6DF45" w:rsidR="00FE5D4B" w:rsidRPr="00EE7148" w:rsidRDefault="00FE5D4B" w:rsidP="00FE5D4B">
      <w:pPr>
        <w:pStyle w:val="Recommendation"/>
        <w:rPr>
          <w:rFonts w:cs="Arial"/>
          <w:szCs w:val="22"/>
        </w:rPr>
      </w:pPr>
      <w:r w:rsidRPr="00EE7148">
        <w:rPr>
          <w:rFonts w:cs="Arial"/>
          <w:szCs w:val="22"/>
        </w:rPr>
        <w:t xml:space="preserve">Recommendation </w:t>
      </w:r>
      <w:r w:rsidR="00D6489D">
        <w:rPr>
          <w:rFonts w:cs="Arial"/>
          <w:szCs w:val="22"/>
        </w:rPr>
        <w:t>2</w:t>
      </w:r>
      <w:r w:rsidR="00B2429E">
        <w:rPr>
          <w:rFonts w:cs="Arial"/>
          <w:szCs w:val="22"/>
        </w:rPr>
        <w:t>3</w:t>
      </w:r>
      <w:r>
        <w:rPr>
          <w:rFonts w:cs="Arial"/>
          <w:szCs w:val="22"/>
        </w:rPr>
        <w:t xml:space="preserve"> </w:t>
      </w:r>
    </w:p>
    <w:p w14:paraId="10B382F4" w14:textId="77777777" w:rsidR="00FE5D4B" w:rsidRPr="00E449DC" w:rsidRDefault="00FE5D4B" w:rsidP="00DB42D6">
      <w:pPr>
        <w:pStyle w:val="Recommendationtext"/>
      </w:pPr>
      <w:r w:rsidRPr="00E449DC">
        <w:t>Examine the interplay between the rule change and energy rebates and advise on necessary policy reforms.</w:t>
      </w:r>
    </w:p>
    <w:p w14:paraId="51B37DE4" w14:textId="2B7B7731" w:rsidR="00FE5D4B" w:rsidRPr="00EE7148" w:rsidRDefault="00FE5D4B" w:rsidP="00FE5D4B">
      <w:pPr>
        <w:pStyle w:val="Recommendation"/>
        <w:rPr>
          <w:rFonts w:cs="Arial"/>
          <w:szCs w:val="22"/>
        </w:rPr>
      </w:pPr>
      <w:r w:rsidRPr="00EE7148">
        <w:rPr>
          <w:rFonts w:cs="Arial"/>
          <w:szCs w:val="22"/>
        </w:rPr>
        <w:t xml:space="preserve">Recommendation </w:t>
      </w:r>
      <w:r w:rsidR="00D6489D">
        <w:rPr>
          <w:rFonts w:cs="Arial"/>
          <w:szCs w:val="22"/>
        </w:rPr>
        <w:t>2</w:t>
      </w:r>
      <w:r w:rsidR="00B2429E">
        <w:rPr>
          <w:rFonts w:cs="Arial"/>
          <w:szCs w:val="22"/>
        </w:rPr>
        <w:t>4</w:t>
      </w:r>
      <w:r>
        <w:rPr>
          <w:rFonts w:cs="Arial"/>
          <w:szCs w:val="22"/>
        </w:rPr>
        <w:t xml:space="preserve"> </w:t>
      </w:r>
    </w:p>
    <w:p w14:paraId="6DF176F5" w14:textId="77777777" w:rsidR="00FE5D4B" w:rsidRPr="0040275C" w:rsidRDefault="00FE5D4B" w:rsidP="00DB42D6">
      <w:pPr>
        <w:pStyle w:val="Recommendationtext"/>
      </w:pPr>
      <w:r>
        <w:t>Allow g</w:t>
      </w:r>
      <w:r w:rsidRPr="00AD102D">
        <w:t>overnment supports</w:t>
      </w:r>
      <w:r>
        <w:t xml:space="preserve">, such as EAPA, to be put towards non-consumption charges in DFV circumstances. </w:t>
      </w:r>
    </w:p>
    <w:p w14:paraId="636D7AC1" w14:textId="025EFA58" w:rsidR="00FE5D4B" w:rsidRPr="00EE7148" w:rsidRDefault="00FE5D4B" w:rsidP="00FE5D4B">
      <w:pPr>
        <w:pStyle w:val="Recommendation"/>
        <w:rPr>
          <w:rFonts w:cs="Arial"/>
          <w:szCs w:val="22"/>
        </w:rPr>
      </w:pPr>
      <w:r w:rsidRPr="00EE7148">
        <w:rPr>
          <w:rFonts w:cs="Arial"/>
          <w:szCs w:val="22"/>
        </w:rPr>
        <w:t xml:space="preserve">Recommendation </w:t>
      </w:r>
      <w:r w:rsidR="00D6489D">
        <w:rPr>
          <w:rFonts w:cs="Arial"/>
          <w:szCs w:val="22"/>
        </w:rPr>
        <w:t>2</w:t>
      </w:r>
      <w:r w:rsidR="00B2429E">
        <w:rPr>
          <w:rFonts w:cs="Arial"/>
          <w:szCs w:val="22"/>
        </w:rPr>
        <w:t>5</w:t>
      </w:r>
      <w:r>
        <w:rPr>
          <w:rFonts w:cs="Arial"/>
          <w:szCs w:val="22"/>
        </w:rPr>
        <w:t xml:space="preserve"> </w:t>
      </w:r>
    </w:p>
    <w:p w14:paraId="4D1D5E04" w14:textId="10E60FB7" w:rsidR="00B04F8F" w:rsidRPr="00DB42D6" w:rsidRDefault="00FE5D4B" w:rsidP="00DB42D6">
      <w:pPr>
        <w:pStyle w:val="Recommendationtext"/>
        <w:rPr>
          <w:i w:val="0"/>
        </w:rPr>
      </w:pPr>
      <w:r w:rsidRPr="00E449DC">
        <w:t xml:space="preserve">Consider recent events in making the rule change, such as the impact of </w:t>
      </w:r>
      <w:r w:rsidR="00E947FB" w:rsidRPr="00E449DC">
        <w:t>C</w:t>
      </w:r>
      <w:r w:rsidR="00E947FB">
        <w:t>OVID</w:t>
      </w:r>
      <w:r w:rsidRPr="00E449DC">
        <w:t>-19 and emerging issues including the future grid, automation and smart appliances and how these impact DFV.</w:t>
      </w:r>
    </w:p>
    <w:p w14:paraId="647D206F" w14:textId="1984B838" w:rsidR="00CF2017" w:rsidRPr="00F578B7" w:rsidRDefault="00F36883" w:rsidP="00DB42D6">
      <w:pPr>
        <w:pStyle w:val="Heading4"/>
      </w:pPr>
      <w:r w:rsidRPr="00F578B7">
        <w:t>Matters included in the Victorian ERC, but not included in Red/Lumo’s proposa</w:t>
      </w:r>
      <w:r w:rsidR="00CF2017" w:rsidRPr="00F578B7">
        <w:t>l</w:t>
      </w:r>
    </w:p>
    <w:p w14:paraId="1532331F" w14:textId="139BFAE9" w:rsidR="001D4EDA" w:rsidRPr="00F53EB7" w:rsidRDefault="000D4020" w:rsidP="00DB42D6">
      <w:pPr>
        <w:pStyle w:val="Heading4"/>
      </w:pPr>
      <w:r w:rsidRPr="00CF2017">
        <w:t>Small businesses</w:t>
      </w:r>
    </w:p>
    <w:p w14:paraId="6688B5D5" w14:textId="01EE4049" w:rsidR="00DC1D1A" w:rsidRPr="004E79A2" w:rsidRDefault="00DC1D1A" w:rsidP="00DC1D1A">
      <w:pPr>
        <w:shd w:val="clear" w:color="auto" w:fill="FFFFFF"/>
        <w:spacing w:line="240" w:lineRule="auto"/>
        <w:rPr>
          <w:rFonts w:cs="Arial"/>
          <w:bdr w:val="none" w:sz="0" w:space="0" w:color="auto" w:frame="1"/>
          <w:lang w:eastAsia="en-AU"/>
        </w:rPr>
      </w:pPr>
      <w:r w:rsidRPr="004E79A2">
        <w:rPr>
          <w:rFonts w:cs="Arial"/>
          <w:bdr w:val="none" w:sz="0" w:space="0" w:color="auto" w:frame="1"/>
          <w:lang w:eastAsia="en-AU"/>
        </w:rPr>
        <w:t xml:space="preserve">Small businesses are often family run and, just like residential consumers, </w:t>
      </w:r>
      <w:r w:rsidR="00D36AEC">
        <w:rPr>
          <w:rFonts w:cs="Arial"/>
          <w:bdr w:val="none" w:sz="0" w:space="0" w:color="auto" w:frame="1"/>
          <w:lang w:eastAsia="en-AU"/>
        </w:rPr>
        <w:t>significant numbers</w:t>
      </w:r>
      <w:r w:rsidRPr="004E79A2">
        <w:rPr>
          <w:rFonts w:cs="Arial"/>
          <w:bdr w:val="none" w:sz="0" w:space="0" w:color="auto" w:frame="1"/>
          <w:lang w:eastAsia="en-AU"/>
        </w:rPr>
        <w:t xml:space="preserve"> </w:t>
      </w:r>
      <w:r w:rsidR="00653E29">
        <w:rPr>
          <w:rFonts w:cs="Arial"/>
          <w:bdr w:val="none" w:sz="0" w:space="0" w:color="auto" w:frame="1"/>
          <w:lang w:eastAsia="en-AU"/>
        </w:rPr>
        <w:t xml:space="preserve">of small business consumers </w:t>
      </w:r>
      <w:r w:rsidRPr="004E79A2">
        <w:rPr>
          <w:rFonts w:cs="Arial"/>
          <w:bdr w:val="none" w:sz="0" w:space="0" w:color="auto" w:frame="1"/>
          <w:lang w:eastAsia="en-AU"/>
        </w:rPr>
        <w:t>are likely to experience DFV.</w:t>
      </w:r>
    </w:p>
    <w:p w14:paraId="2A42FA4A" w14:textId="77777777" w:rsidR="00DC1D1A" w:rsidRPr="004E79A2" w:rsidRDefault="00DC1D1A" w:rsidP="001D4EDA">
      <w:pPr>
        <w:shd w:val="clear" w:color="auto" w:fill="FFFFFF"/>
        <w:spacing w:line="240" w:lineRule="auto"/>
        <w:rPr>
          <w:rFonts w:cs="Arial"/>
          <w:bdr w:val="none" w:sz="0" w:space="0" w:color="auto" w:frame="1"/>
          <w:lang w:eastAsia="en-AU"/>
        </w:rPr>
      </w:pPr>
    </w:p>
    <w:p w14:paraId="21E5F52E" w14:textId="319041E5" w:rsidR="001D4EDA" w:rsidRPr="004E79A2" w:rsidRDefault="00DC1D1A" w:rsidP="001D4EDA">
      <w:pPr>
        <w:shd w:val="clear" w:color="auto" w:fill="FFFFFF"/>
        <w:spacing w:line="240" w:lineRule="auto"/>
        <w:rPr>
          <w:rFonts w:cs="Arial"/>
          <w:bdr w:val="none" w:sz="0" w:space="0" w:color="auto" w:frame="1"/>
          <w:lang w:eastAsia="en-AU"/>
        </w:rPr>
      </w:pPr>
      <w:r w:rsidRPr="004E79A2">
        <w:rPr>
          <w:rFonts w:cs="Arial"/>
          <w:bdr w:val="none" w:sz="0" w:space="0" w:color="auto" w:frame="1"/>
          <w:lang w:eastAsia="en-AU"/>
        </w:rPr>
        <w:t>W</w:t>
      </w:r>
      <w:r w:rsidR="001D4EDA" w:rsidRPr="004E79A2">
        <w:rPr>
          <w:rFonts w:cs="Arial"/>
          <w:bdr w:val="none" w:sz="0" w:space="0" w:color="auto" w:frame="1"/>
          <w:lang w:eastAsia="en-AU"/>
        </w:rPr>
        <w:t xml:space="preserve">e recognise there may be some concerns about including small business customers in aspects of security of the account/access to information when, for example, a registered business owner is prevented from receiving their energy bill. </w:t>
      </w:r>
    </w:p>
    <w:p w14:paraId="0DFBAE05" w14:textId="77777777" w:rsidR="001D4EDA" w:rsidRPr="004E79A2" w:rsidRDefault="001D4EDA" w:rsidP="001D4EDA">
      <w:pPr>
        <w:shd w:val="clear" w:color="auto" w:fill="FFFFFF"/>
        <w:spacing w:line="240" w:lineRule="auto"/>
        <w:rPr>
          <w:rFonts w:cs="Arial"/>
          <w:bdr w:val="none" w:sz="0" w:space="0" w:color="auto" w:frame="1"/>
          <w:lang w:eastAsia="en-AU"/>
        </w:rPr>
      </w:pPr>
    </w:p>
    <w:p w14:paraId="2D260E67" w14:textId="40826E5A" w:rsidR="00DC1D1A" w:rsidRPr="004E79A2" w:rsidRDefault="00DC1D1A" w:rsidP="001D4EDA">
      <w:pPr>
        <w:shd w:val="clear" w:color="auto" w:fill="FFFFFF"/>
        <w:spacing w:line="240" w:lineRule="auto"/>
        <w:rPr>
          <w:rFonts w:cs="Arial"/>
          <w:bdr w:val="none" w:sz="0" w:space="0" w:color="auto" w:frame="1"/>
          <w:lang w:eastAsia="en-AU"/>
        </w:rPr>
      </w:pPr>
      <w:r w:rsidRPr="004E79A2">
        <w:rPr>
          <w:rFonts w:cs="Arial"/>
          <w:bdr w:val="none" w:sz="0" w:space="0" w:color="auto" w:frame="1"/>
          <w:lang w:eastAsia="en-AU"/>
        </w:rPr>
        <w:t>However, these issues are likely to be surmountable, and it is vitally important to protect victim-survivors as much as possible, and not exclude people just because it is complicated.</w:t>
      </w:r>
    </w:p>
    <w:p w14:paraId="66F3F293" w14:textId="77777777" w:rsidR="00DC1D1A" w:rsidRPr="004E79A2" w:rsidRDefault="00DC1D1A" w:rsidP="001D4EDA">
      <w:pPr>
        <w:shd w:val="clear" w:color="auto" w:fill="FFFFFF"/>
        <w:spacing w:line="240" w:lineRule="auto"/>
        <w:rPr>
          <w:rFonts w:cs="Arial"/>
          <w:bdr w:val="none" w:sz="0" w:space="0" w:color="auto" w:frame="1"/>
          <w:lang w:eastAsia="en-AU"/>
        </w:rPr>
      </w:pPr>
    </w:p>
    <w:p w14:paraId="73AD7087" w14:textId="6ED56D3F" w:rsidR="00A109AA" w:rsidRDefault="001D4EDA" w:rsidP="001D4EDA">
      <w:pPr>
        <w:shd w:val="clear" w:color="auto" w:fill="FFFFFF"/>
        <w:spacing w:line="240" w:lineRule="auto"/>
        <w:rPr>
          <w:rFonts w:cs="Arial"/>
          <w:bdr w:val="none" w:sz="0" w:space="0" w:color="auto" w:frame="1"/>
          <w:lang w:eastAsia="en-AU"/>
        </w:rPr>
      </w:pPr>
      <w:r w:rsidRPr="004E79A2">
        <w:rPr>
          <w:rFonts w:cs="Arial"/>
          <w:bdr w:val="none" w:sz="0" w:space="0" w:color="auto" w:frame="1"/>
          <w:lang w:eastAsia="en-AU"/>
        </w:rPr>
        <w:t xml:space="preserve">We support the AEMC’s proposal to investigate whether retailers operating in Victoria have experienced problems with </w:t>
      </w:r>
      <w:r w:rsidR="00DC1D1A" w:rsidRPr="004E79A2">
        <w:rPr>
          <w:rFonts w:cs="Arial"/>
          <w:bdr w:val="none" w:sz="0" w:space="0" w:color="auto" w:frame="1"/>
          <w:lang w:eastAsia="en-AU"/>
        </w:rPr>
        <w:t>including small businesses.</w:t>
      </w:r>
    </w:p>
    <w:p w14:paraId="3D765314" w14:textId="1D9FFE8E" w:rsidR="00D6489D" w:rsidRPr="00EE7148" w:rsidRDefault="00D6489D" w:rsidP="00D6489D">
      <w:pPr>
        <w:pStyle w:val="Recommendation"/>
        <w:rPr>
          <w:rFonts w:cs="Arial"/>
          <w:szCs w:val="22"/>
        </w:rPr>
      </w:pPr>
      <w:r w:rsidRPr="00EE7148">
        <w:rPr>
          <w:rFonts w:cs="Arial"/>
          <w:szCs w:val="22"/>
        </w:rPr>
        <w:t xml:space="preserve">Recommendation </w:t>
      </w:r>
      <w:r>
        <w:rPr>
          <w:rFonts w:cs="Arial"/>
          <w:szCs w:val="22"/>
        </w:rPr>
        <w:t>2</w:t>
      </w:r>
      <w:r w:rsidR="00B2429E">
        <w:rPr>
          <w:rFonts w:cs="Arial"/>
          <w:szCs w:val="22"/>
        </w:rPr>
        <w:t>6</w:t>
      </w:r>
      <w:r>
        <w:rPr>
          <w:rFonts w:cs="Arial"/>
          <w:szCs w:val="22"/>
        </w:rPr>
        <w:t xml:space="preserve"> </w:t>
      </w:r>
    </w:p>
    <w:p w14:paraId="7F5E0353" w14:textId="77777777" w:rsidR="00D6489D" w:rsidRPr="00A109AA" w:rsidRDefault="00D6489D" w:rsidP="00DB42D6">
      <w:pPr>
        <w:pStyle w:val="Recommendationtext"/>
        <w:rPr>
          <w:bdr w:val="none" w:sz="0" w:space="0" w:color="auto" w:frame="1"/>
          <w:lang w:eastAsia="en-AU"/>
        </w:rPr>
      </w:pPr>
      <w:r>
        <w:rPr>
          <w:bdr w:val="none" w:sz="0" w:space="0" w:color="auto" w:frame="1"/>
          <w:lang w:eastAsia="en-AU"/>
        </w:rPr>
        <w:t>Include small business customers in the rule change and</w:t>
      </w:r>
      <w:r w:rsidRPr="00A109AA">
        <w:rPr>
          <w:bdr w:val="none" w:sz="0" w:space="0" w:color="auto" w:frame="1"/>
          <w:lang w:eastAsia="en-AU"/>
        </w:rPr>
        <w:t xml:space="preserve"> investigate whether retailers operating in Victoria have experienced problems with including small businesses.</w:t>
      </w:r>
    </w:p>
    <w:p w14:paraId="11924492" w14:textId="3B95185E" w:rsidR="001D4EDA" w:rsidRPr="00AC000A" w:rsidRDefault="001D4EDA" w:rsidP="00DB42D6">
      <w:pPr>
        <w:pStyle w:val="Heading4"/>
      </w:pPr>
      <w:r w:rsidRPr="00F53EB7">
        <w:t>Specialist family violence training for retailers’ staff</w:t>
      </w:r>
    </w:p>
    <w:p w14:paraId="42BC5A82" w14:textId="3D38DCDF" w:rsidR="002840A9" w:rsidRPr="002840A9" w:rsidRDefault="00B736BF" w:rsidP="00416A12">
      <w:pPr>
        <w:shd w:val="clear" w:color="auto" w:fill="FFFFFF"/>
        <w:rPr>
          <w:rFonts w:cs="Arial"/>
          <w:szCs w:val="22"/>
          <w:bdr w:val="none" w:sz="0" w:space="0" w:color="auto" w:frame="1"/>
          <w:lang w:eastAsia="en-AU"/>
        </w:rPr>
      </w:pPr>
      <w:r w:rsidRPr="00416A12">
        <w:t xml:space="preserve">The National Plan states that service systems and policies are evolving in responding to family violence and that professional training is critical for an effective response. A focus area is to </w:t>
      </w:r>
      <w:r w:rsidR="00415371" w:rsidRPr="00416A12">
        <w:t>‘</w:t>
      </w:r>
      <w:r w:rsidRPr="00416A12">
        <w:t xml:space="preserve">ensure a resourced service system with an appropriately skilled and qualified </w:t>
      </w:r>
      <w:r w:rsidR="00D6489D" w:rsidRPr="00416A12">
        <w:t xml:space="preserve">workforce </w:t>
      </w:r>
      <w:r w:rsidRPr="00416A12">
        <w:t>is available to support all victim-survivors</w:t>
      </w:r>
      <w:r>
        <w:rPr>
          <w:rFonts w:cs="Arial"/>
          <w:szCs w:val="22"/>
          <w:bdr w:val="none" w:sz="0" w:space="0" w:color="auto" w:frame="1"/>
          <w:lang w:eastAsia="en-AU"/>
        </w:rPr>
        <w:t>.</w:t>
      </w:r>
      <w:r w:rsidR="00415371">
        <w:rPr>
          <w:rFonts w:cs="Arial"/>
          <w:szCs w:val="22"/>
          <w:bdr w:val="none" w:sz="0" w:space="0" w:color="auto" w:frame="1"/>
          <w:lang w:eastAsia="en-AU"/>
        </w:rPr>
        <w:t>’</w:t>
      </w:r>
      <w:r>
        <w:rPr>
          <w:rStyle w:val="FootnoteReference"/>
          <w:rFonts w:cs="Arial"/>
          <w:szCs w:val="22"/>
          <w:bdr w:val="none" w:sz="0" w:space="0" w:color="auto" w:frame="1"/>
          <w:lang w:eastAsia="en-AU"/>
        </w:rPr>
        <w:footnoteReference w:id="27"/>
      </w:r>
      <w:r>
        <w:rPr>
          <w:rFonts w:cs="Arial"/>
          <w:szCs w:val="22"/>
          <w:bdr w:val="none" w:sz="0" w:space="0" w:color="auto" w:frame="1"/>
          <w:lang w:eastAsia="en-AU"/>
        </w:rPr>
        <w:t xml:space="preserve"> </w:t>
      </w:r>
      <w:r w:rsidRPr="00416A12">
        <w:t xml:space="preserve">Over the next 10 years we need to </w:t>
      </w:r>
      <w:r w:rsidR="00415371" w:rsidRPr="00416A12">
        <w:t>‘</w:t>
      </w:r>
      <w:r w:rsidRPr="00416A12">
        <w:t>support workforces to access training and information to build capability to deliver evidence based and trauma</w:t>
      </w:r>
      <w:r>
        <w:rPr>
          <w:rFonts w:cs="Arial"/>
          <w:szCs w:val="22"/>
          <w:bdr w:val="none" w:sz="0" w:space="0" w:color="auto" w:frame="1"/>
          <w:lang w:eastAsia="en-AU"/>
        </w:rPr>
        <w:t xml:space="preserve"> informed services to victim-survivors</w:t>
      </w:r>
      <w:r w:rsidR="00415371">
        <w:rPr>
          <w:rFonts w:cs="Arial"/>
          <w:szCs w:val="22"/>
          <w:bdr w:val="none" w:sz="0" w:space="0" w:color="auto" w:frame="1"/>
          <w:lang w:eastAsia="en-AU"/>
        </w:rPr>
        <w:t>.’</w:t>
      </w:r>
      <w:r w:rsidR="00415371">
        <w:rPr>
          <w:rFonts w:cs="Arial"/>
          <w:color w:val="000000"/>
          <w:szCs w:val="22"/>
          <w:shd w:val="clear" w:color="auto" w:fill="FFFFFF"/>
        </w:rPr>
        <w:t xml:space="preserve"> </w:t>
      </w:r>
      <w:r>
        <w:rPr>
          <w:rStyle w:val="FootnoteReference"/>
          <w:rFonts w:cs="Arial"/>
          <w:color w:val="000000"/>
          <w:szCs w:val="22"/>
          <w:shd w:val="clear" w:color="auto" w:fill="FFFFFF"/>
        </w:rPr>
        <w:footnoteReference w:id="28"/>
      </w:r>
      <w:r w:rsidR="002840A9" w:rsidRPr="002840A9">
        <w:rPr>
          <w:rFonts w:cs="Arial"/>
          <w:color w:val="000000"/>
          <w:szCs w:val="22"/>
          <w:shd w:val="clear" w:color="auto" w:fill="FFFFFF"/>
        </w:rPr>
        <w:t xml:space="preserve"> </w:t>
      </w:r>
    </w:p>
    <w:p w14:paraId="396F89D6" w14:textId="77777777" w:rsidR="002840A9" w:rsidRDefault="002840A9" w:rsidP="00CC56BE">
      <w:pPr>
        <w:shd w:val="clear" w:color="auto" w:fill="FFFFFF"/>
        <w:spacing w:line="240" w:lineRule="auto"/>
        <w:rPr>
          <w:rFonts w:cs="Arial"/>
          <w:bdr w:val="none" w:sz="0" w:space="0" w:color="auto" w:frame="1"/>
          <w:lang w:eastAsia="en-AU"/>
        </w:rPr>
      </w:pPr>
    </w:p>
    <w:p w14:paraId="651A135D" w14:textId="5D2237D6" w:rsidR="00E46BED" w:rsidRDefault="00B64CA7" w:rsidP="00416A12">
      <w:pPr>
        <w:rPr>
          <w:bdr w:val="none" w:sz="0" w:space="0" w:color="auto" w:frame="1"/>
          <w:lang w:eastAsia="en-AU"/>
        </w:rPr>
      </w:pPr>
      <w:r>
        <w:rPr>
          <w:bdr w:val="none" w:sz="0" w:space="0" w:color="auto" w:frame="1"/>
          <w:lang w:eastAsia="en-AU"/>
        </w:rPr>
        <w:t xml:space="preserve">Specialist family violence training is fundamental to ensuring this rule change is successful and that victim survivors get the assistance they need. </w:t>
      </w:r>
      <w:r w:rsidR="004E79A2">
        <w:rPr>
          <w:bdr w:val="none" w:sz="0" w:space="0" w:color="auto" w:frame="1"/>
          <w:lang w:eastAsia="en-AU"/>
        </w:rPr>
        <w:t xml:space="preserve">Being able to appropriately respond to victim-survivors and perpetrators has little to do with having energy expertise and knowing the energy rules. It is </w:t>
      </w:r>
      <w:r w:rsidR="00ED0968">
        <w:rPr>
          <w:bdr w:val="none" w:sz="0" w:space="0" w:color="auto" w:frame="1"/>
          <w:lang w:eastAsia="en-AU"/>
        </w:rPr>
        <w:t xml:space="preserve">a complex issue </w:t>
      </w:r>
      <w:r w:rsidR="00DD6C24">
        <w:rPr>
          <w:bdr w:val="none" w:sz="0" w:space="0" w:color="auto" w:frame="1"/>
          <w:lang w:eastAsia="en-AU"/>
        </w:rPr>
        <w:t xml:space="preserve">requiring </w:t>
      </w:r>
      <w:r w:rsidR="004E79A2">
        <w:rPr>
          <w:bdr w:val="none" w:sz="0" w:space="0" w:color="auto" w:frame="1"/>
          <w:lang w:eastAsia="en-AU"/>
        </w:rPr>
        <w:t xml:space="preserve">specialist knowledge and as such, </w:t>
      </w:r>
      <w:r w:rsidR="00505D24">
        <w:rPr>
          <w:bdr w:val="none" w:sz="0" w:space="0" w:color="auto" w:frame="1"/>
          <w:lang w:eastAsia="en-AU"/>
        </w:rPr>
        <w:t xml:space="preserve">retailer training </w:t>
      </w:r>
      <w:r w:rsidR="00CC56BE" w:rsidRPr="00953FE2">
        <w:rPr>
          <w:bdr w:val="none" w:sz="0" w:space="0" w:color="auto" w:frame="1"/>
          <w:lang w:eastAsia="en-AU"/>
        </w:rPr>
        <w:t xml:space="preserve">must be a requirement of this rule change. </w:t>
      </w:r>
      <w:r w:rsidR="00A611BD">
        <w:rPr>
          <w:bdr w:val="none" w:sz="0" w:space="0" w:color="auto" w:frame="1"/>
          <w:lang w:eastAsia="en-AU"/>
        </w:rPr>
        <w:t xml:space="preserve">It will not only help victim-survivors, but also </w:t>
      </w:r>
      <w:r w:rsidR="00505D24">
        <w:rPr>
          <w:bdr w:val="none" w:sz="0" w:space="0" w:color="auto" w:frame="1"/>
          <w:lang w:eastAsia="en-AU"/>
        </w:rPr>
        <w:t xml:space="preserve">help </w:t>
      </w:r>
      <w:r w:rsidR="00A611BD">
        <w:rPr>
          <w:bdr w:val="none" w:sz="0" w:space="0" w:color="auto" w:frame="1"/>
          <w:lang w:eastAsia="en-AU"/>
        </w:rPr>
        <w:t xml:space="preserve">staff know their limitations and how they can manage their own responses and reactions. </w:t>
      </w:r>
      <w:r w:rsidR="00E46BED">
        <w:rPr>
          <w:bdr w:val="none" w:sz="0" w:space="0" w:color="auto" w:frame="1"/>
          <w:lang w:eastAsia="en-AU"/>
        </w:rPr>
        <w:t xml:space="preserve">The consequences of not properly training staff could lead to significant </w:t>
      </w:r>
      <w:r w:rsidR="0020746F">
        <w:rPr>
          <w:bdr w:val="none" w:sz="0" w:space="0" w:color="auto" w:frame="1"/>
          <w:lang w:eastAsia="en-AU"/>
        </w:rPr>
        <w:t>harm</w:t>
      </w:r>
      <w:r w:rsidR="00E46BED">
        <w:rPr>
          <w:bdr w:val="none" w:sz="0" w:space="0" w:color="auto" w:frame="1"/>
          <w:lang w:eastAsia="en-AU"/>
        </w:rPr>
        <w:t>, including death.</w:t>
      </w:r>
      <w:r w:rsidR="00A611BD">
        <w:rPr>
          <w:bdr w:val="none" w:sz="0" w:space="0" w:color="auto" w:frame="1"/>
          <w:lang w:eastAsia="en-AU"/>
        </w:rPr>
        <w:t xml:space="preserve"> </w:t>
      </w:r>
    </w:p>
    <w:p w14:paraId="63FFB319" w14:textId="6386BF04" w:rsidR="0020221E" w:rsidRDefault="0020221E" w:rsidP="00416A12">
      <w:pPr>
        <w:rPr>
          <w:bdr w:val="none" w:sz="0" w:space="0" w:color="auto" w:frame="1"/>
          <w:lang w:eastAsia="en-AU"/>
        </w:rPr>
      </w:pPr>
    </w:p>
    <w:p w14:paraId="31826BC4" w14:textId="1FEF4947" w:rsidR="00505D24" w:rsidRPr="00505D24" w:rsidRDefault="00505D24" w:rsidP="00416A12">
      <w:pPr>
        <w:rPr>
          <w:color w:val="000000" w:themeColor="text1"/>
          <w:szCs w:val="22"/>
        </w:rPr>
      </w:pPr>
      <w:r w:rsidRPr="00505D24">
        <w:rPr>
          <w:color w:val="000000" w:themeColor="text1"/>
          <w:szCs w:val="22"/>
          <w:bdr w:val="none" w:sz="0" w:space="0" w:color="auto" w:frame="1"/>
        </w:rPr>
        <w:t>As a result of changes made to address family violence in the ERC in Victoria, some community workers in Victoria are seeing more responsiveness from retailers in dealing with DFV. However, they also report that DFV responses are inconsistent</w:t>
      </w:r>
      <w:r w:rsidR="00A2239B">
        <w:rPr>
          <w:color w:val="000000" w:themeColor="text1"/>
          <w:szCs w:val="22"/>
          <w:bdr w:val="none" w:sz="0" w:space="0" w:color="auto" w:frame="1"/>
        </w:rPr>
        <w:t xml:space="preserve"> or non-compliant</w:t>
      </w:r>
      <w:r w:rsidRPr="00505D24">
        <w:rPr>
          <w:color w:val="000000" w:themeColor="text1"/>
          <w:szCs w:val="22"/>
          <w:bdr w:val="none" w:sz="0" w:space="0" w:color="auto" w:frame="1"/>
        </w:rPr>
        <w:t>, pointing to the need for strong training. For example, Good Shepherd provided assistance in a DFV case involving very poor communication from the retailer, long delays, and the retailer chasing the victim-survivor for the debt despite solid supporting documentation of DFV. This case was ultimately escalated to EWOV. In another case, a retailer refused to waive the debt despite clear evidence of hardship due to DFV and showed a significant lack of knowledge regarding DFV situations. Again, this indicates the need for strong training.</w:t>
      </w:r>
    </w:p>
    <w:p w14:paraId="0437ADA7" w14:textId="77777777" w:rsidR="00505D24" w:rsidRPr="00DB42D6" w:rsidRDefault="00505D24" w:rsidP="00DB42D6"/>
    <w:p w14:paraId="435ADCBC" w14:textId="01F7384E" w:rsidR="0020221E" w:rsidRPr="00DB42D6" w:rsidRDefault="0020221E" w:rsidP="00DB42D6">
      <w:r w:rsidRPr="00DB42D6">
        <w:t xml:space="preserve">Considering there is no uniform legislative definition of </w:t>
      </w:r>
      <w:r w:rsidR="0020746F" w:rsidRPr="00DB42D6">
        <w:t>DFV</w:t>
      </w:r>
      <w:r w:rsidRPr="00DB42D6">
        <w:t xml:space="preserve"> across Australian jurisdictions, </w:t>
      </w:r>
      <w:r w:rsidR="00653E29" w:rsidRPr="00DB42D6">
        <w:t xml:space="preserve">the energy sector’s </w:t>
      </w:r>
      <w:r w:rsidRPr="00DB42D6">
        <w:t>understanding of what DFV</w:t>
      </w:r>
      <w:r w:rsidR="0020746F" w:rsidRPr="00DB42D6">
        <w:t xml:space="preserve"> is</w:t>
      </w:r>
      <w:r w:rsidRPr="00DB42D6">
        <w:t xml:space="preserve"> needs to be explained and regularly updated.</w:t>
      </w:r>
    </w:p>
    <w:p w14:paraId="525D19CD" w14:textId="77777777" w:rsidR="004E79A2" w:rsidRPr="00DB42D6" w:rsidRDefault="004E79A2" w:rsidP="00DB42D6"/>
    <w:p w14:paraId="08B023DA" w14:textId="0AF063BE" w:rsidR="004E79A2" w:rsidRPr="00953FE2" w:rsidRDefault="00CC56BE" w:rsidP="00CC56BE">
      <w:pPr>
        <w:shd w:val="clear" w:color="auto" w:fill="FFFFFF"/>
        <w:spacing w:line="240" w:lineRule="auto"/>
        <w:rPr>
          <w:rFonts w:cs="Arial"/>
          <w:bdr w:val="none" w:sz="0" w:space="0" w:color="auto" w:frame="1"/>
          <w:lang w:eastAsia="en-AU"/>
        </w:rPr>
      </w:pPr>
      <w:r w:rsidRPr="00953FE2">
        <w:rPr>
          <w:rFonts w:cs="Arial"/>
          <w:bdr w:val="none" w:sz="0" w:space="0" w:color="auto" w:frame="1"/>
          <w:lang w:eastAsia="en-AU"/>
        </w:rPr>
        <w:t>Training should be:</w:t>
      </w:r>
    </w:p>
    <w:p w14:paraId="0AFBEE27" w14:textId="77777777" w:rsidR="00416A12" w:rsidRDefault="00CC56BE" w:rsidP="00416A12">
      <w:pPr>
        <w:pStyle w:val="BullettedList"/>
      </w:pPr>
      <w:r w:rsidRPr="004E79A2">
        <w:t xml:space="preserve">Whole-of-business </w:t>
      </w:r>
      <w:r w:rsidR="004E79A2" w:rsidRPr="004E79A2">
        <w:t>(</w:t>
      </w:r>
      <w:r w:rsidRPr="004E79A2">
        <w:t>includ</w:t>
      </w:r>
      <w:r w:rsidR="004E79A2" w:rsidRPr="004E79A2">
        <w:t>ing</w:t>
      </w:r>
      <w:r w:rsidRPr="004E79A2">
        <w:t xml:space="preserve"> parts of the business which are outsourced</w:t>
      </w:r>
      <w:r w:rsidR="004E79A2" w:rsidRPr="004E79A2">
        <w:t>)</w:t>
      </w:r>
      <w:r w:rsidRPr="004E79A2">
        <w:t xml:space="preserve"> to help facilitate cultural change</w:t>
      </w:r>
      <w:r w:rsidR="00E46BED">
        <w:t>. Managers and systems designers need to understand this issue, not just staff with customer facing roles.</w:t>
      </w:r>
    </w:p>
    <w:p w14:paraId="5AA15631" w14:textId="67282AB9" w:rsidR="00987856" w:rsidRDefault="00CC56BE" w:rsidP="00416A12">
      <w:pPr>
        <w:pStyle w:val="BullettedList"/>
      </w:pPr>
      <w:r w:rsidRPr="004E79A2">
        <w:t>Developed to help staff understand DFV, identify and respond appropriately to victim-survivors and perpetrators and help understand ongoing trauma and how people cope with this.</w:t>
      </w:r>
    </w:p>
    <w:p w14:paraId="14FC3746" w14:textId="7AD1A976" w:rsidR="00987856" w:rsidRPr="004E79A2" w:rsidRDefault="0020746F" w:rsidP="00416A12">
      <w:pPr>
        <w:pStyle w:val="BullettedList"/>
      </w:pPr>
      <w:r>
        <w:t>Designed to r</w:t>
      </w:r>
      <w:r w:rsidR="00E46BED">
        <w:t>espectfully include the voices and experiences of people with lived experience.</w:t>
      </w:r>
    </w:p>
    <w:p w14:paraId="4C99ED6A" w14:textId="294EB222" w:rsidR="00987856" w:rsidRPr="004E79A2" w:rsidRDefault="00E46BED" w:rsidP="00416A12">
      <w:pPr>
        <w:pStyle w:val="BullettedList"/>
      </w:pPr>
      <w:r>
        <w:t>Designed to</w:t>
      </w:r>
      <w:r w:rsidR="00CC56BE" w:rsidRPr="004E79A2">
        <w:t xml:space="preserve"> overcome the issue of self-identification and disclosure so that trained staff can recognise DFV flags and those designing products can design around this issue. </w:t>
      </w:r>
    </w:p>
    <w:p w14:paraId="5D5F96B8" w14:textId="13D8C2B1" w:rsidR="00987856" w:rsidRPr="004E79A2" w:rsidRDefault="00E46BED" w:rsidP="00416A12">
      <w:pPr>
        <w:pStyle w:val="BullettedList"/>
      </w:pPr>
      <w:r>
        <w:t>O</w:t>
      </w:r>
      <w:r w:rsidR="00CC56BE" w:rsidRPr="004E79A2">
        <w:t>n-going</w:t>
      </w:r>
      <w:r w:rsidR="00B736BF">
        <w:t xml:space="preserve"> and updated in line with evolving research and practice</w:t>
      </w:r>
      <w:r w:rsidR="00B736BF" w:rsidRPr="004E79A2">
        <w:t>.</w:t>
      </w:r>
    </w:p>
    <w:p w14:paraId="0B81496A" w14:textId="440B8345" w:rsidR="00987856" w:rsidRDefault="00CC56BE" w:rsidP="00416A12">
      <w:pPr>
        <w:pStyle w:val="BullettedList"/>
      </w:pPr>
      <w:r w:rsidRPr="004E79A2">
        <w:t>Integrate</w:t>
      </w:r>
      <w:r w:rsidR="00E46BED">
        <w:t>d</w:t>
      </w:r>
      <w:r w:rsidRPr="004E79A2">
        <w:t xml:space="preserve"> with Vic</w:t>
      </w:r>
      <w:r w:rsidR="004E79A2" w:rsidRPr="004E79A2">
        <w:t>torian</w:t>
      </w:r>
      <w:r w:rsidRPr="004E79A2">
        <w:t xml:space="preserve"> requirements</w:t>
      </w:r>
      <w:r w:rsidR="004E79A2" w:rsidRPr="004E79A2">
        <w:t xml:space="preserve"> where possible,</w:t>
      </w:r>
      <w:r w:rsidRPr="004E79A2">
        <w:t xml:space="preserve"> to avoid duplication where it exists. </w:t>
      </w:r>
    </w:p>
    <w:p w14:paraId="03B297BB" w14:textId="3E87CA91" w:rsidR="00E46BED" w:rsidRPr="004E79A2" w:rsidRDefault="00E46BED" w:rsidP="002F3AE5">
      <w:pPr>
        <w:pStyle w:val="BullettedList"/>
      </w:pPr>
      <w:r>
        <w:t>Be delivered by experts, not done in-house.</w:t>
      </w:r>
    </w:p>
    <w:p w14:paraId="29528267" w14:textId="77777777" w:rsidR="00987856" w:rsidRDefault="00987856" w:rsidP="00CC56BE">
      <w:pPr>
        <w:shd w:val="clear" w:color="auto" w:fill="FFFFFF"/>
        <w:spacing w:line="240" w:lineRule="auto"/>
        <w:rPr>
          <w:rFonts w:cs="Arial"/>
          <w:bdr w:val="none" w:sz="0" w:space="0" w:color="auto" w:frame="1"/>
          <w:lang w:eastAsia="en-AU"/>
        </w:rPr>
      </w:pPr>
    </w:p>
    <w:p w14:paraId="305461F7" w14:textId="40691B61" w:rsidR="004E79A2" w:rsidRPr="00953FE2" w:rsidRDefault="00CC56BE" w:rsidP="00CC56BE">
      <w:pPr>
        <w:shd w:val="clear" w:color="auto" w:fill="FFFFFF"/>
        <w:spacing w:line="240" w:lineRule="auto"/>
        <w:rPr>
          <w:rFonts w:cs="Arial"/>
          <w:bdr w:val="none" w:sz="0" w:space="0" w:color="auto" w:frame="1"/>
          <w:lang w:eastAsia="en-AU"/>
        </w:rPr>
      </w:pPr>
      <w:r w:rsidRPr="00953FE2">
        <w:rPr>
          <w:rFonts w:cs="Arial"/>
          <w:bdr w:val="none" w:sz="0" w:space="0" w:color="auto" w:frame="1"/>
          <w:lang w:eastAsia="en-AU"/>
        </w:rPr>
        <w:t>The training should include:</w:t>
      </w:r>
    </w:p>
    <w:p w14:paraId="1A108E10" w14:textId="38EA973F" w:rsidR="00987856" w:rsidRPr="004E79A2" w:rsidRDefault="00CC56BE" w:rsidP="00416A12">
      <w:pPr>
        <w:pStyle w:val="BullettedList"/>
      </w:pPr>
      <w:r w:rsidRPr="004E79A2">
        <w:t xml:space="preserve">The gendered nature of DFV, the gendered nature of energy use and how energy rationing can be used to inflict harm. </w:t>
      </w:r>
    </w:p>
    <w:p w14:paraId="27457362" w14:textId="22A0999A" w:rsidR="00987856" w:rsidRDefault="00505D24" w:rsidP="00416A12">
      <w:pPr>
        <w:pStyle w:val="BullettedList"/>
      </w:pPr>
      <w:r>
        <w:t xml:space="preserve">Intersectional experiences of </w:t>
      </w:r>
      <w:r w:rsidRPr="004E79A2">
        <w:t>DFV</w:t>
      </w:r>
      <w:r>
        <w:t>, shaped by culture, race, disability, gender identity, sexuality and age</w:t>
      </w:r>
      <w:r w:rsidR="006B2A5F">
        <w:t>.</w:t>
      </w:r>
    </w:p>
    <w:p w14:paraId="1186F4D8" w14:textId="54AC15F0" w:rsidR="00987856" w:rsidRPr="004E79A2" w:rsidRDefault="00B736BF" w:rsidP="00C12C56">
      <w:pPr>
        <w:pStyle w:val="BullettedList"/>
      </w:pPr>
      <w:r>
        <w:t>An understanding that DFV does not always result in financial hardship issues, and that energy retailers may need to provide assistance in other ways, e.g. account security</w:t>
      </w:r>
      <w:r w:rsidR="00987856">
        <w:t>.</w:t>
      </w:r>
    </w:p>
    <w:p w14:paraId="07200AB6" w14:textId="0978FE76" w:rsidR="00CC56BE" w:rsidRPr="004E79A2" w:rsidRDefault="00CC56BE" w:rsidP="002F3AE5">
      <w:pPr>
        <w:pStyle w:val="BullettedList"/>
      </w:pPr>
      <w:r w:rsidRPr="004E79A2">
        <w:t>Support for staff who may be dealing with their own DFV situation</w:t>
      </w:r>
      <w:r w:rsidR="00E46BED">
        <w:t xml:space="preserve"> or past trauma</w:t>
      </w:r>
      <w:r w:rsidR="002F1117">
        <w:t xml:space="preserve"> </w:t>
      </w:r>
      <w:r w:rsidR="00812402">
        <w:t xml:space="preserve">and ongoing support for staff experiencing vicarious trauma or other </w:t>
      </w:r>
      <w:r w:rsidR="006015AF">
        <w:t>impacts</w:t>
      </w:r>
      <w:r w:rsidR="00812402">
        <w:t xml:space="preserve"> resulting from work with victim survivors. </w:t>
      </w:r>
    </w:p>
    <w:p w14:paraId="2AE8A63E" w14:textId="77777777" w:rsidR="00ED0968" w:rsidRDefault="00ED0968" w:rsidP="001D4EDA">
      <w:pPr>
        <w:spacing w:line="240" w:lineRule="auto"/>
        <w:rPr>
          <w:rFonts w:cs="Arial"/>
          <w:szCs w:val="22"/>
        </w:rPr>
      </w:pPr>
    </w:p>
    <w:p w14:paraId="3BAD4D43" w14:textId="519D9ABD" w:rsidR="00ED0968" w:rsidRDefault="00ED0968" w:rsidP="00EC3B10">
      <w:r>
        <w:t xml:space="preserve">Training </w:t>
      </w:r>
      <w:r w:rsidR="00505D24">
        <w:t xml:space="preserve">is essential for </w:t>
      </w:r>
      <w:r>
        <w:t>implement</w:t>
      </w:r>
      <w:r w:rsidR="00505D24">
        <w:t>ation of</w:t>
      </w:r>
      <w:r w:rsidR="00583957">
        <w:t>,</w:t>
      </w:r>
      <w:r w:rsidR="00505D24">
        <w:t xml:space="preserve"> </w:t>
      </w:r>
      <w:r w:rsidR="00A2239B">
        <w:t>and compliance with</w:t>
      </w:r>
      <w:r w:rsidR="00583957">
        <w:t>,</w:t>
      </w:r>
      <w:r w:rsidR="00A2239B">
        <w:t xml:space="preserve"> </w:t>
      </w:r>
      <w:r>
        <w:t>family violence polic</w:t>
      </w:r>
      <w:r w:rsidR="00505D24">
        <w:t>ies</w:t>
      </w:r>
      <w:r>
        <w:t>.</w:t>
      </w:r>
    </w:p>
    <w:p w14:paraId="53D6B9C0" w14:textId="77777777" w:rsidR="00ED0968" w:rsidRDefault="00ED0968" w:rsidP="00EC3B10"/>
    <w:p w14:paraId="05CB93FE" w14:textId="2B9D88B9" w:rsidR="00E46BED" w:rsidRDefault="004214E7" w:rsidP="00EC3B10">
      <w:r>
        <w:t xml:space="preserve">Providing DFV training requires expertise. </w:t>
      </w:r>
      <w:r w:rsidR="00E46BED" w:rsidRPr="004214E7">
        <w:t xml:space="preserve">People </w:t>
      </w:r>
      <w:r w:rsidR="0020746F">
        <w:t xml:space="preserve">perceive </w:t>
      </w:r>
      <w:r w:rsidR="00E46BED" w:rsidRPr="004214E7">
        <w:t xml:space="preserve">training in </w:t>
      </w:r>
      <w:r w:rsidRPr="004214E7">
        <w:t xml:space="preserve">DFV </w:t>
      </w:r>
      <w:r w:rsidR="00E46BED" w:rsidRPr="004214E7">
        <w:t>different ways</w:t>
      </w:r>
      <w:r w:rsidRPr="004214E7">
        <w:t>. It can take people time to understand this complex issue</w:t>
      </w:r>
      <w:r w:rsidR="003B5DBD">
        <w:t xml:space="preserve"> and for it to be meaningful and lead to cultural change</w:t>
      </w:r>
      <w:r w:rsidRPr="004214E7">
        <w:t xml:space="preserve">. </w:t>
      </w:r>
      <w:r>
        <w:t>We suggest the AER help retailers identify appropriate training providers. This would be particularly beneficial for smaller retailers.</w:t>
      </w:r>
    </w:p>
    <w:p w14:paraId="2E4AB6FB" w14:textId="035A8883" w:rsidR="003B5DBD" w:rsidRDefault="003B5DBD" w:rsidP="00F65390"/>
    <w:p w14:paraId="724685CF" w14:textId="65B2E857" w:rsidR="00A109AA" w:rsidRDefault="003B5DBD" w:rsidP="00F65390">
      <w:r>
        <w:t>Community workers in Victoria report that despite mandatory training in DFV, they still encounter many retailer call centre staff who ‘don’t have a clue’ about DFV. This indicates that DFV training must be not only mandatory but enforced as well.</w:t>
      </w:r>
    </w:p>
    <w:p w14:paraId="28949781" w14:textId="6784F5FE" w:rsidR="007C0499" w:rsidRDefault="007C0499" w:rsidP="001D4EDA">
      <w:pPr>
        <w:spacing w:line="240" w:lineRule="auto"/>
        <w:rPr>
          <w:rFonts w:cs="Arial"/>
          <w:szCs w:val="22"/>
        </w:rPr>
      </w:pPr>
    </w:p>
    <w:p w14:paraId="4C6845F5" w14:textId="47F02905" w:rsidR="007C0499" w:rsidRPr="00DB42D6" w:rsidRDefault="007C0499" w:rsidP="00DB42D6">
      <w:pPr>
        <w:pStyle w:val="Heading4"/>
        <w:ind w:left="567"/>
        <w:rPr>
          <w:b w:val="0"/>
        </w:rPr>
      </w:pPr>
      <w:r w:rsidRPr="00DB42D6">
        <w:t>Mindi’s story</w:t>
      </w:r>
      <w:r w:rsidR="00306D44">
        <w:rPr>
          <w:rStyle w:val="FootnoteReference"/>
        </w:rPr>
        <w:footnoteReference w:id="29"/>
      </w:r>
      <w:r w:rsidRPr="00DB42D6">
        <w:t xml:space="preserve"> </w:t>
      </w:r>
    </w:p>
    <w:p w14:paraId="72DE1213" w14:textId="70FC7498" w:rsidR="007C0499" w:rsidRPr="007C0499" w:rsidRDefault="007C0499" w:rsidP="00DB42D6">
      <w:pPr>
        <w:pStyle w:val="Quote"/>
        <w:rPr>
          <w:rFonts w:ascii="Lato" w:hAnsi="Lato"/>
          <w:lang w:eastAsia="en-AU"/>
        </w:rPr>
      </w:pPr>
      <w:r w:rsidRPr="007C0499">
        <w:rPr>
          <w:lang w:eastAsia="en-AU"/>
        </w:rPr>
        <w:t>Mindi is an Aboriginal single mum with 5 dependent children. She fled a domestic violence situation after many years of financial abuse and physical violence. When fleeing with her children Mindi spent a period of time experiencing temporary homelessness living in shelters with her children, but through it all she proudly maintained her job with a big bank as a cultural worker. Mindi is finally settled and wants to address the debts she has. One of her debts is with an energy retailer from the address she fled. Mindi fled in January and notified the retailer immediately. The retailer then called her five times between January and June before acting on the account. Now she has a debt of $600.</w:t>
      </w:r>
    </w:p>
    <w:p w14:paraId="22E64947" w14:textId="77777777" w:rsidR="003E13FD" w:rsidRDefault="003E13FD" w:rsidP="00EC3B10">
      <w:pPr>
        <w:ind w:left="340"/>
        <w:rPr>
          <w:bdr w:val="none" w:sz="0" w:space="0" w:color="auto" w:frame="1"/>
        </w:rPr>
      </w:pPr>
    </w:p>
    <w:p w14:paraId="37978818" w14:textId="6E147243" w:rsidR="003E13FD" w:rsidRPr="00DB42D6" w:rsidRDefault="006F70EF" w:rsidP="00DB42D6">
      <w:pPr>
        <w:pStyle w:val="Heading4"/>
        <w:ind w:left="567"/>
        <w:rPr>
          <w:b w:val="0"/>
        </w:rPr>
      </w:pPr>
      <w:r w:rsidRPr="00DB42D6">
        <w:t>Training case study</w:t>
      </w:r>
    </w:p>
    <w:p w14:paraId="7341B48D" w14:textId="48CB3AB2" w:rsidR="003E13FD" w:rsidRPr="00DB42D6" w:rsidRDefault="003E13FD" w:rsidP="00DB42D6">
      <w:pPr>
        <w:pStyle w:val="Quote"/>
      </w:pPr>
      <w:r w:rsidRPr="00DB42D6">
        <w:t>Good Shepherd was engaged by a major organisation to provide family violence awareness training to staff. Between May 2020 and October 2021, almost 700 employees completed the training. Participants included people from across the organisation, including the executive; the leadership group; people, culture &amp; safety; managers; customer-facing staff; and infrastructure personnel. A co-design methodology ensured alignment of the training to the people being trained in each session.</w:t>
      </w:r>
    </w:p>
    <w:p w14:paraId="3AB88833" w14:textId="77777777" w:rsidR="003E13FD" w:rsidRPr="00DB42D6" w:rsidRDefault="003E13FD" w:rsidP="00DB42D6">
      <w:pPr>
        <w:pStyle w:val="Quote"/>
      </w:pPr>
      <w:r w:rsidRPr="00DB42D6">
        <w:t> </w:t>
      </w:r>
    </w:p>
    <w:p w14:paraId="544DD37C" w14:textId="77777777" w:rsidR="003E13FD" w:rsidRPr="00DB42D6" w:rsidRDefault="003E13FD" w:rsidP="00DB42D6">
      <w:pPr>
        <w:pStyle w:val="Quote"/>
      </w:pPr>
      <w:r w:rsidRPr="00DB42D6">
        <w:t>The training produced very positive outcomes for participants. Overall, participants indicated knowledge shifts in definitions of family violence; family violence prevalence, costs and drivers; and impacts and myths surrounding family violence. Post-training follow-up revealed common actions such as sharing of information with colleagues, family members and/or friends. Importantly, staff reported knowing where to go and what to do should a disclosure of family violence occur.</w:t>
      </w:r>
    </w:p>
    <w:p w14:paraId="48B71669" w14:textId="77777777" w:rsidR="003E13FD" w:rsidRPr="00DB42D6" w:rsidRDefault="003E13FD" w:rsidP="00DB42D6">
      <w:pPr>
        <w:pStyle w:val="Quote"/>
      </w:pPr>
      <w:r w:rsidRPr="00DB42D6">
        <w:t> </w:t>
      </w:r>
    </w:p>
    <w:p w14:paraId="25606E91" w14:textId="61D49D0C" w:rsidR="003E13FD" w:rsidRPr="00DB42D6" w:rsidRDefault="003E13FD" w:rsidP="00DB42D6">
      <w:pPr>
        <w:pStyle w:val="Quote"/>
      </w:pPr>
      <w:r w:rsidRPr="00DB42D6">
        <w:t>The training supported the systems change sought by the organisation, by raising awareness of and reinforcing the organisation’s newly developed Family Violence Policy and Family Violence Practice Guide and providing information on internal supports and referrals available. This will ensure sustainability beyond the life of the training project.</w:t>
      </w:r>
    </w:p>
    <w:p w14:paraId="01A59177" w14:textId="3C8CBD6D" w:rsidR="00A109AA" w:rsidRPr="00EE7148" w:rsidRDefault="00A109AA" w:rsidP="00A109AA">
      <w:pPr>
        <w:pStyle w:val="Recommendation"/>
        <w:rPr>
          <w:rFonts w:cs="Arial"/>
          <w:szCs w:val="22"/>
        </w:rPr>
      </w:pPr>
      <w:r w:rsidRPr="00EE7148">
        <w:rPr>
          <w:rFonts w:cs="Arial"/>
          <w:szCs w:val="22"/>
        </w:rPr>
        <w:t xml:space="preserve">Recommendation </w:t>
      </w:r>
      <w:r w:rsidR="00EA4B3E">
        <w:rPr>
          <w:rFonts w:cs="Arial"/>
          <w:szCs w:val="22"/>
        </w:rPr>
        <w:t>2</w:t>
      </w:r>
      <w:r w:rsidR="00B2429E">
        <w:rPr>
          <w:rFonts w:cs="Arial"/>
          <w:szCs w:val="22"/>
        </w:rPr>
        <w:t>7</w:t>
      </w:r>
      <w:r>
        <w:rPr>
          <w:rFonts w:cs="Arial"/>
          <w:szCs w:val="22"/>
        </w:rPr>
        <w:t xml:space="preserve"> </w:t>
      </w:r>
    </w:p>
    <w:p w14:paraId="26D66E16" w14:textId="77777777" w:rsidR="00EA4B3E" w:rsidRPr="00DB42D6" w:rsidRDefault="00EA4B3E" w:rsidP="00DB42D6">
      <w:pPr>
        <w:pStyle w:val="Recommendationtext"/>
        <w:rPr>
          <w:i w:val="0"/>
        </w:rPr>
      </w:pPr>
      <w:r w:rsidRPr="00DB42D6">
        <w:t xml:space="preserve">Require energy retailer staff to undertake best practice family violence training. Specialist family violence training is fundamental to ensuring the rule change is successful and that victim survivors get the assistance they need. </w:t>
      </w:r>
    </w:p>
    <w:p w14:paraId="1A00EC78" w14:textId="3499B977" w:rsidR="00D64E65" w:rsidRPr="00C12C56" w:rsidRDefault="00D64E65" w:rsidP="00DB42D6">
      <w:pPr>
        <w:pStyle w:val="Heading4"/>
      </w:pPr>
      <w:r w:rsidRPr="00C12C56">
        <w:t xml:space="preserve">Minimising repeated disclosure </w:t>
      </w:r>
    </w:p>
    <w:p w14:paraId="32B087AB" w14:textId="2AE7BBB4" w:rsidR="00253502" w:rsidRPr="003410DA" w:rsidRDefault="00253502" w:rsidP="00EA4B3E">
      <w:r>
        <w:t>Minimising the need for repeated disclosure is important to reduce a victim survivor’s trauma.</w:t>
      </w:r>
      <w:r w:rsidR="003410DA">
        <w:t xml:space="preserve"> </w:t>
      </w:r>
      <w:r w:rsidRPr="00AA0D32">
        <w:rPr>
          <w:bdr w:val="none" w:sz="0" w:space="0" w:color="auto" w:frame="1"/>
          <w:lang w:eastAsia="en-AU"/>
        </w:rPr>
        <w:t xml:space="preserve">This requires </w:t>
      </w:r>
      <w:r>
        <w:rPr>
          <w:bdr w:val="none" w:sz="0" w:space="0" w:color="auto" w:frame="1"/>
          <w:lang w:eastAsia="en-AU"/>
        </w:rPr>
        <w:t xml:space="preserve">robust </w:t>
      </w:r>
      <w:r w:rsidRPr="00AA0D32">
        <w:rPr>
          <w:bdr w:val="none" w:sz="0" w:space="0" w:color="auto" w:frame="1"/>
          <w:lang w:eastAsia="en-AU"/>
        </w:rPr>
        <w:t xml:space="preserve">processes to record </w:t>
      </w:r>
      <w:r w:rsidR="0020746F">
        <w:rPr>
          <w:bdr w:val="none" w:sz="0" w:space="0" w:color="auto" w:frame="1"/>
          <w:lang w:eastAsia="en-AU"/>
        </w:rPr>
        <w:t xml:space="preserve">appropriate </w:t>
      </w:r>
      <w:r w:rsidRPr="00AA0D32">
        <w:rPr>
          <w:bdr w:val="none" w:sz="0" w:space="0" w:color="auto" w:frame="1"/>
          <w:lang w:eastAsia="en-AU"/>
        </w:rPr>
        <w:t>information</w:t>
      </w:r>
      <w:r w:rsidR="0020746F">
        <w:rPr>
          <w:bdr w:val="none" w:sz="0" w:space="0" w:color="auto" w:frame="1"/>
          <w:lang w:eastAsia="en-AU"/>
        </w:rPr>
        <w:t xml:space="preserve"> (ensuring consent is given)</w:t>
      </w:r>
      <w:r w:rsidRPr="00AA0D32">
        <w:rPr>
          <w:bdr w:val="none" w:sz="0" w:space="0" w:color="auto" w:frame="1"/>
          <w:lang w:eastAsia="en-AU"/>
        </w:rPr>
        <w:t xml:space="preserve"> but also to ensure retailer staff read this information before communicating with the victim-survivor</w:t>
      </w:r>
      <w:r w:rsidR="0020746F">
        <w:rPr>
          <w:bdr w:val="none" w:sz="0" w:space="0" w:color="auto" w:frame="1"/>
          <w:lang w:eastAsia="en-AU"/>
        </w:rPr>
        <w:t xml:space="preserve"> or perpetrator</w:t>
      </w:r>
      <w:r w:rsidRPr="00AA0D32">
        <w:rPr>
          <w:bdr w:val="none" w:sz="0" w:space="0" w:color="auto" w:frame="1"/>
          <w:lang w:eastAsia="en-AU"/>
        </w:rPr>
        <w:t xml:space="preserve">. </w:t>
      </w:r>
    </w:p>
    <w:p w14:paraId="0F625818" w14:textId="4ADA4205" w:rsidR="00253502" w:rsidRDefault="00253502" w:rsidP="00EA4B3E">
      <w:pPr>
        <w:rPr>
          <w:bdr w:val="none" w:sz="0" w:space="0" w:color="auto" w:frame="1"/>
          <w:lang w:eastAsia="en-AU"/>
        </w:rPr>
      </w:pPr>
    </w:p>
    <w:p w14:paraId="598AE802" w14:textId="086CD77C" w:rsidR="00547329" w:rsidRDefault="00547329" w:rsidP="00EA4B3E">
      <w:pPr>
        <w:rPr>
          <w:bdr w:val="none" w:sz="0" w:space="0" w:color="auto" w:frame="1"/>
          <w:lang w:eastAsia="en-AU"/>
        </w:rPr>
      </w:pPr>
      <w:r>
        <w:rPr>
          <w:bdr w:val="none" w:sz="0" w:space="0" w:color="auto" w:frame="1"/>
          <w:lang w:eastAsia="en-AU"/>
        </w:rPr>
        <w:t>Similar to keeping accounts secure, o</w:t>
      </w:r>
      <w:r w:rsidR="00253502">
        <w:rPr>
          <w:bdr w:val="none" w:sz="0" w:space="0" w:color="auto" w:frame="1"/>
          <w:lang w:eastAsia="en-AU"/>
        </w:rPr>
        <w:t xml:space="preserve">ne way to </w:t>
      </w:r>
      <w:r w:rsidR="0020746F">
        <w:rPr>
          <w:bdr w:val="none" w:sz="0" w:space="0" w:color="auto" w:frame="1"/>
          <w:lang w:eastAsia="en-AU"/>
        </w:rPr>
        <w:t>achieve</w:t>
      </w:r>
      <w:r w:rsidR="00253502">
        <w:rPr>
          <w:bdr w:val="none" w:sz="0" w:space="0" w:color="auto" w:frame="1"/>
          <w:lang w:eastAsia="en-AU"/>
        </w:rPr>
        <w:t xml:space="preserve"> this could be to do what a number of water businesses do and, once DFV is disclosed, a specialist staff member discuss</w:t>
      </w:r>
      <w:r w:rsidR="00BB4689">
        <w:rPr>
          <w:bdr w:val="none" w:sz="0" w:space="0" w:color="auto" w:frame="1"/>
          <w:lang w:eastAsia="en-AU"/>
        </w:rPr>
        <w:t>es</w:t>
      </w:r>
      <w:r w:rsidR="00253502">
        <w:rPr>
          <w:bdr w:val="none" w:sz="0" w:space="0" w:color="auto" w:frame="1"/>
          <w:lang w:eastAsia="en-AU"/>
        </w:rPr>
        <w:t xml:space="preserve"> options </w:t>
      </w:r>
      <w:r>
        <w:rPr>
          <w:bdr w:val="none" w:sz="0" w:space="0" w:color="auto" w:frame="1"/>
          <w:lang w:eastAsia="en-AU"/>
        </w:rPr>
        <w:t>of handling the account including only allowing access to the account to specialist staff. Ideally, this would be a DFV team within hardship. Then, when the person contacts the retailer, their call is transferred directly to the specialist team who can then handle the call respec</w:t>
      </w:r>
      <w:r w:rsidR="002F6314">
        <w:rPr>
          <w:bdr w:val="none" w:sz="0" w:space="0" w:color="auto" w:frame="1"/>
          <w:lang w:eastAsia="en-AU"/>
        </w:rPr>
        <w:t>tful</w:t>
      </w:r>
      <w:r>
        <w:rPr>
          <w:bdr w:val="none" w:sz="0" w:space="0" w:color="auto" w:frame="1"/>
          <w:lang w:eastAsia="en-AU"/>
        </w:rPr>
        <w:t>ly and avoid the need for repeat disclosure.</w:t>
      </w:r>
    </w:p>
    <w:p w14:paraId="59609A41" w14:textId="77777777" w:rsidR="00547329" w:rsidRDefault="00547329" w:rsidP="00EA4B3E">
      <w:pPr>
        <w:rPr>
          <w:bdr w:val="none" w:sz="0" w:space="0" w:color="auto" w:frame="1"/>
          <w:lang w:eastAsia="en-AU"/>
        </w:rPr>
      </w:pPr>
    </w:p>
    <w:p w14:paraId="05BF1C37" w14:textId="5825C475" w:rsidR="00547329" w:rsidRDefault="00547329" w:rsidP="00EA4B3E">
      <w:pPr>
        <w:rPr>
          <w:bdr w:val="none" w:sz="0" w:space="0" w:color="auto" w:frame="1"/>
          <w:lang w:eastAsia="en-AU"/>
        </w:rPr>
      </w:pPr>
      <w:r>
        <w:rPr>
          <w:bdr w:val="none" w:sz="0" w:space="0" w:color="auto" w:frame="1"/>
          <w:lang w:eastAsia="en-AU"/>
        </w:rPr>
        <w:t xml:space="preserve">This might not be appropriate in all situations, for example, a locked account might rouse the suspicions of a perpetrator, creating consequences for the victim-survivor. </w:t>
      </w:r>
    </w:p>
    <w:p w14:paraId="3BEE9871" w14:textId="1EF3E2F4" w:rsidR="00F376B0" w:rsidRDefault="00F376B0" w:rsidP="00EA4B3E">
      <w:pPr>
        <w:rPr>
          <w:bdr w:val="none" w:sz="0" w:space="0" w:color="auto" w:frame="1"/>
          <w:lang w:eastAsia="en-AU"/>
        </w:rPr>
      </w:pPr>
    </w:p>
    <w:p w14:paraId="7A7809D7" w14:textId="173C54EF" w:rsidR="00F376B0" w:rsidRDefault="00F376B0" w:rsidP="00EA4B3E">
      <w:pPr>
        <w:rPr>
          <w:bdr w:val="none" w:sz="0" w:space="0" w:color="auto" w:frame="1"/>
          <w:lang w:eastAsia="en-AU"/>
        </w:rPr>
      </w:pPr>
      <w:r>
        <w:rPr>
          <w:bdr w:val="none" w:sz="0" w:space="0" w:color="auto" w:frame="1"/>
          <w:lang w:eastAsia="en-AU"/>
        </w:rPr>
        <w:t>One commitment which retailers could make which would be guaranteed to minimise repeated disclosure for victim survivors is to not sell a debt after DFV has been disclosed. Selling a debt (even for closed accounts) forces a DFV victim-survivor to re-explain their personal circumstances to an entirely new company which may or may not have a DFV policy in place.</w:t>
      </w:r>
    </w:p>
    <w:p w14:paraId="6A1E7E6E" w14:textId="77777777" w:rsidR="00F376B0" w:rsidRDefault="00F376B0" w:rsidP="00EA4B3E">
      <w:pPr>
        <w:rPr>
          <w:bdr w:val="none" w:sz="0" w:space="0" w:color="auto" w:frame="1"/>
          <w:lang w:eastAsia="en-AU"/>
        </w:rPr>
      </w:pPr>
    </w:p>
    <w:p w14:paraId="2EE52F95" w14:textId="3DB4DA16" w:rsidR="00F376B0" w:rsidRDefault="00F376B0" w:rsidP="00EA4B3E">
      <w:pPr>
        <w:rPr>
          <w:bdr w:val="none" w:sz="0" w:space="0" w:color="auto" w:frame="1"/>
          <w:lang w:eastAsia="en-AU"/>
        </w:rPr>
      </w:pPr>
      <w:r>
        <w:rPr>
          <w:bdr w:val="none" w:sz="0" w:space="0" w:color="auto" w:frame="1"/>
          <w:lang w:eastAsia="en-AU"/>
        </w:rPr>
        <w:t xml:space="preserve">The ABA’s financial abuse and family </w:t>
      </w:r>
      <w:r w:rsidR="00A2239B">
        <w:rPr>
          <w:bdr w:val="none" w:sz="0" w:space="0" w:color="auto" w:frame="1"/>
          <w:lang w:eastAsia="en-AU"/>
        </w:rPr>
        <w:t xml:space="preserve">and </w:t>
      </w:r>
      <w:r>
        <w:rPr>
          <w:bdr w:val="none" w:sz="0" w:space="0" w:color="auto" w:frame="1"/>
          <w:lang w:eastAsia="en-AU"/>
        </w:rPr>
        <w:t>domestic violence guidelines make the following recommendations:</w:t>
      </w:r>
    </w:p>
    <w:p w14:paraId="295F3701" w14:textId="77777777" w:rsidR="00F376B0" w:rsidRDefault="00F376B0" w:rsidP="00F376B0">
      <w:pPr>
        <w:shd w:val="clear" w:color="auto" w:fill="FFFFFF"/>
        <w:spacing w:line="240" w:lineRule="auto"/>
        <w:rPr>
          <w:rFonts w:cs="Arial"/>
          <w:szCs w:val="22"/>
          <w:bdr w:val="none" w:sz="0" w:space="0" w:color="auto" w:frame="1"/>
          <w:lang w:eastAsia="en-AU"/>
        </w:rPr>
      </w:pPr>
    </w:p>
    <w:p w14:paraId="2A097976" w14:textId="135D5BB2" w:rsidR="00E17A1A" w:rsidRPr="00416A12" w:rsidRDefault="00F376B0" w:rsidP="00DB42D6">
      <w:pPr>
        <w:pStyle w:val="Quote"/>
        <w:rPr>
          <w:bdr w:val="none" w:sz="0" w:space="0" w:color="auto" w:frame="1"/>
          <w:lang w:eastAsia="en-AU"/>
        </w:rPr>
      </w:pPr>
      <w:r w:rsidRPr="00416A12">
        <w:rPr>
          <w:bdr w:val="none" w:sz="0" w:space="0" w:color="auto" w:frame="1"/>
          <w:lang w:eastAsia="en-AU"/>
        </w:rPr>
        <w:t xml:space="preserve">Where a bank is made aware that a customer’s debt involves family and domestic violence: </w:t>
      </w:r>
    </w:p>
    <w:p w14:paraId="2B08A423" w14:textId="06F5D8D2" w:rsidR="00F376B0" w:rsidRPr="00416A12" w:rsidRDefault="00F376B0" w:rsidP="00DB42D6">
      <w:pPr>
        <w:pStyle w:val="Quote"/>
        <w:numPr>
          <w:ilvl w:val="0"/>
          <w:numId w:val="18"/>
        </w:numPr>
      </w:pPr>
      <w:r w:rsidRPr="00416A12">
        <w:t xml:space="preserve">The debt should not be sold onto a third-party debt collection agency. </w:t>
      </w:r>
    </w:p>
    <w:p w14:paraId="058D957B" w14:textId="6F46F9ED" w:rsidR="00F376B0" w:rsidRPr="00EC3B10" w:rsidRDefault="00F376B0" w:rsidP="00DB42D6">
      <w:pPr>
        <w:pStyle w:val="Quote"/>
        <w:numPr>
          <w:ilvl w:val="0"/>
          <w:numId w:val="18"/>
        </w:numPr>
        <w:rPr>
          <w:i/>
        </w:rPr>
      </w:pPr>
      <w:r w:rsidRPr="00416A12">
        <w:t xml:space="preserve">If the debt has already been sold to a third-party collection agency, and the bank becomes aware of the family and domestic violence, banks should work with the collections agency to provide the best outcome for </w:t>
      </w:r>
      <w:r w:rsidR="00416A12" w:rsidRPr="00416A12">
        <w:t>t</w:t>
      </w:r>
      <w:r w:rsidRPr="00416A12">
        <w:t>he customer (which may include</w:t>
      </w:r>
      <w:r w:rsidRPr="00EC3B10">
        <w:t xml:space="preserve"> </w:t>
      </w:r>
      <w:r w:rsidRPr="00416A12">
        <w:t>repurchasing the debt) assessed on a case-by-case basis</w:t>
      </w:r>
      <w:r w:rsidRPr="00EC3B10">
        <w:t>.</w:t>
      </w:r>
      <w:r w:rsidRPr="00EC3B10">
        <w:rPr>
          <w:rStyle w:val="FootnoteReference"/>
          <w:rFonts w:cs="Arial"/>
          <w:i/>
          <w:lang w:eastAsia="en-AU"/>
        </w:rPr>
        <w:footnoteReference w:id="30"/>
      </w:r>
    </w:p>
    <w:p w14:paraId="23AC3D18" w14:textId="77777777" w:rsidR="00F376B0" w:rsidRDefault="00F376B0" w:rsidP="00F376B0">
      <w:pPr>
        <w:shd w:val="clear" w:color="auto" w:fill="FFFFFF"/>
        <w:spacing w:line="240" w:lineRule="auto"/>
        <w:rPr>
          <w:rFonts w:cs="Arial"/>
          <w:szCs w:val="22"/>
          <w:bdr w:val="none" w:sz="0" w:space="0" w:color="auto" w:frame="1"/>
          <w:lang w:eastAsia="en-AU"/>
        </w:rPr>
      </w:pPr>
    </w:p>
    <w:p w14:paraId="09469E62" w14:textId="0C6A2C0C" w:rsidR="00A109AA" w:rsidRDefault="00F376B0" w:rsidP="00F376B0">
      <w:pPr>
        <w:shd w:val="clear" w:color="auto" w:fill="FFFFFF"/>
        <w:spacing w:line="240" w:lineRule="auto"/>
        <w:rPr>
          <w:rFonts w:cs="Arial"/>
          <w:szCs w:val="22"/>
          <w:bdr w:val="none" w:sz="0" w:space="0" w:color="auto" w:frame="1"/>
          <w:lang w:eastAsia="en-AU"/>
        </w:rPr>
      </w:pPr>
      <w:r>
        <w:rPr>
          <w:rFonts w:cs="Arial"/>
          <w:szCs w:val="22"/>
          <w:bdr w:val="none" w:sz="0" w:space="0" w:color="auto" w:frame="1"/>
          <w:lang w:eastAsia="en-AU"/>
        </w:rPr>
        <w:t>A similar commitment should be made by energy retailers.</w:t>
      </w:r>
    </w:p>
    <w:p w14:paraId="72D564DC" w14:textId="757B899B" w:rsidR="00A109AA" w:rsidRPr="00EE7148" w:rsidRDefault="00A109AA" w:rsidP="00A109AA">
      <w:pPr>
        <w:pStyle w:val="Recommendation"/>
        <w:rPr>
          <w:rFonts w:cs="Arial"/>
          <w:szCs w:val="22"/>
        </w:rPr>
      </w:pPr>
      <w:r w:rsidRPr="00EE7148">
        <w:rPr>
          <w:rFonts w:cs="Arial"/>
          <w:szCs w:val="22"/>
        </w:rPr>
        <w:t xml:space="preserve">Recommendation </w:t>
      </w:r>
      <w:r w:rsidR="00EA4B3E">
        <w:rPr>
          <w:rFonts w:cs="Arial"/>
          <w:szCs w:val="22"/>
        </w:rPr>
        <w:t>2</w:t>
      </w:r>
      <w:r w:rsidR="00B2429E">
        <w:rPr>
          <w:rFonts w:cs="Arial"/>
          <w:szCs w:val="22"/>
        </w:rPr>
        <w:t>8</w:t>
      </w:r>
      <w:r>
        <w:rPr>
          <w:rFonts w:cs="Arial"/>
          <w:szCs w:val="22"/>
        </w:rPr>
        <w:t xml:space="preserve"> </w:t>
      </w:r>
    </w:p>
    <w:p w14:paraId="5B3B65A3" w14:textId="77777777" w:rsidR="00EA4B3E" w:rsidRPr="00201EF1" w:rsidRDefault="00EA4B3E" w:rsidP="00DB42D6">
      <w:pPr>
        <w:pStyle w:val="Recommendationtext"/>
      </w:pPr>
      <w:r>
        <w:t>Include provisions in the rule change that m</w:t>
      </w:r>
      <w:r w:rsidRPr="00201EF1">
        <w:t>inimis</w:t>
      </w:r>
      <w:r>
        <w:t>e</w:t>
      </w:r>
      <w:r w:rsidRPr="00201EF1">
        <w:t xml:space="preserve"> the need for repeated </w:t>
      </w:r>
      <w:r>
        <w:t xml:space="preserve">DFV </w:t>
      </w:r>
      <w:r w:rsidRPr="00201EF1">
        <w:t>disclosure</w:t>
      </w:r>
      <w:r>
        <w:t>, including dedicated account support and restraints on sale of debts in DFV circumstances.</w:t>
      </w:r>
      <w:r w:rsidRPr="00201EF1">
        <w:rPr>
          <w:bdr w:val="none" w:sz="0" w:space="0" w:color="auto" w:frame="1"/>
          <w:lang w:eastAsia="en-AU"/>
        </w:rPr>
        <w:t xml:space="preserve"> </w:t>
      </w:r>
    </w:p>
    <w:p w14:paraId="5F1F0EFA" w14:textId="4A137485" w:rsidR="003410DA" w:rsidRDefault="00423DC1" w:rsidP="00DB42D6">
      <w:pPr>
        <w:pStyle w:val="Heading4"/>
        <w:rPr>
          <w:bdr w:val="none" w:sz="0" w:space="0" w:color="auto" w:frame="1"/>
          <w:lang w:eastAsia="en-AU"/>
        </w:rPr>
      </w:pPr>
      <w:r w:rsidRPr="003410DA">
        <w:rPr>
          <w:bdr w:val="none" w:sz="0" w:space="0" w:color="auto" w:frame="1"/>
          <w:lang w:eastAsia="en-AU"/>
        </w:rPr>
        <w:t>Further m</w:t>
      </w:r>
      <w:r w:rsidR="003410DA" w:rsidRPr="003410DA">
        <w:rPr>
          <w:bdr w:val="none" w:sz="0" w:space="0" w:color="auto" w:frame="1"/>
          <w:lang w:eastAsia="en-AU"/>
        </w:rPr>
        <w:t xml:space="preserve">inimising repeat disclosure </w:t>
      </w:r>
    </w:p>
    <w:p w14:paraId="5927BCAC" w14:textId="1CD3AA38" w:rsidR="00D64E65" w:rsidRPr="002840A9" w:rsidRDefault="00423DC1" w:rsidP="00EA4B3E">
      <w:pPr>
        <w:rPr>
          <w:bdr w:val="none" w:sz="0" w:space="0" w:color="auto" w:frame="1"/>
          <w:lang w:eastAsia="en-AU"/>
        </w:rPr>
      </w:pPr>
      <w:r w:rsidRPr="002400E2">
        <w:rPr>
          <w:bdr w:val="none" w:sz="0" w:space="0" w:color="auto" w:frame="1"/>
          <w:lang w:eastAsia="en-AU"/>
        </w:rPr>
        <w:t xml:space="preserve">It can be a safety issue </w:t>
      </w:r>
      <w:r w:rsidR="00B765A7" w:rsidRPr="002400E2">
        <w:rPr>
          <w:bdr w:val="none" w:sz="0" w:space="0" w:color="auto" w:frame="1"/>
          <w:lang w:eastAsia="en-AU"/>
        </w:rPr>
        <w:t>and impose</w:t>
      </w:r>
      <w:r w:rsidRPr="002400E2">
        <w:rPr>
          <w:bdr w:val="none" w:sz="0" w:space="0" w:color="auto" w:frame="1"/>
          <w:lang w:eastAsia="en-AU"/>
        </w:rPr>
        <w:t xml:space="preserve"> an emotional toll</w:t>
      </w:r>
      <w:r w:rsidR="00B765A7" w:rsidRPr="002400E2">
        <w:rPr>
          <w:bdr w:val="none" w:sz="0" w:space="0" w:color="auto" w:frame="1"/>
          <w:lang w:eastAsia="en-AU"/>
        </w:rPr>
        <w:t xml:space="preserve"> on victim-survivors</w:t>
      </w:r>
      <w:r w:rsidRPr="002400E2">
        <w:rPr>
          <w:bdr w:val="none" w:sz="0" w:space="0" w:color="auto" w:frame="1"/>
          <w:lang w:eastAsia="en-AU"/>
        </w:rPr>
        <w:t xml:space="preserve">, to contact all service providers and to repeat the disclosure to them. </w:t>
      </w:r>
      <w:r w:rsidR="00547329" w:rsidRPr="002400E2">
        <w:rPr>
          <w:bdr w:val="none" w:sz="0" w:space="0" w:color="auto" w:frame="1"/>
          <w:lang w:eastAsia="en-AU"/>
        </w:rPr>
        <w:t xml:space="preserve">Integrating this aspect of the rule into </w:t>
      </w:r>
      <w:r w:rsidR="00E65B41">
        <w:rPr>
          <w:bdr w:val="none" w:sz="0" w:space="0" w:color="auto" w:frame="1"/>
          <w:lang w:eastAsia="en-AU"/>
        </w:rPr>
        <w:t>‘</w:t>
      </w:r>
      <w:r w:rsidR="00547329" w:rsidRPr="002400E2">
        <w:rPr>
          <w:bdr w:val="none" w:sz="0" w:space="0" w:color="auto" w:frame="1"/>
          <w:lang w:eastAsia="en-AU"/>
        </w:rPr>
        <w:t xml:space="preserve">Thriving </w:t>
      </w:r>
      <w:r w:rsidR="00BB4689" w:rsidRPr="002400E2">
        <w:rPr>
          <w:bdr w:val="none" w:sz="0" w:space="0" w:color="auto" w:frame="1"/>
          <w:lang w:eastAsia="en-AU"/>
        </w:rPr>
        <w:t>Communities</w:t>
      </w:r>
      <w:r w:rsidR="00547329" w:rsidRPr="002400E2">
        <w:rPr>
          <w:bdr w:val="none" w:sz="0" w:space="0" w:color="auto" w:frame="1"/>
          <w:lang w:eastAsia="en-AU"/>
        </w:rPr>
        <w:t xml:space="preserve"> Partnership’s One Stop One Story Hub</w:t>
      </w:r>
      <w:r w:rsidR="00B765A7" w:rsidRPr="002400E2">
        <w:rPr>
          <w:bdr w:val="none" w:sz="0" w:space="0" w:color="auto" w:frame="1"/>
          <w:lang w:eastAsia="en-AU"/>
        </w:rPr>
        <w:t>’</w:t>
      </w:r>
      <w:r w:rsidR="00547329" w:rsidRPr="002400E2">
        <w:rPr>
          <w:bdr w:val="none" w:sz="0" w:space="0" w:color="auto" w:frame="1"/>
          <w:lang w:eastAsia="en-AU"/>
        </w:rPr>
        <w:t xml:space="preserve"> could be a way to help people safely manage their other essential services</w:t>
      </w:r>
      <w:r w:rsidR="002400E2" w:rsidRPr="002400E2">
        <w:rPr>
          <w:bdr w:val="none" w:sz="0" w:space="0" w:color="auto" w:frame="1"/>
          <w:lang w:eastAsia="en-AU"/>
        </w:rPr>
        <w:t xml:space="preserve"> and avoiding repeat disclosure.</w:t>
      </w:r>
    </w:p>
    <w:p w14:paraId="5A57FE73" w14:textId="52936DF0" w:rsidR="00F36883" w:rsidRPr="00506D8D" w:rsidRDefault="00F36883" w:rsidP="00DB42D6">
      <w:pPr>
        <w:pStyle w:val="Heading4"/>
      </w:pPr>
      <w:r w:rsidRPr="00F65390">
        <w:t xml:space="preserve">Actively </w:t>
      </w:r>
      <w:r w:rsidR="00BB4689" w:rsidRPr="00F65390">
        <w:t>referring</w:t>
      </w:r>
      <w:r w:rsidRPr="00F65390">
        <w:t xml:space="preserve"> a customer to an external support service</w:t>
      </w:r>
    </w:p>
    <w:p w14:paraId="6845FFDD" w14:textId="7CED6B5F" w:rsidR="004158C0" w:rsidRDefault="002B28AF" w:rsidP="00416A12">
      <w:r>
        <w:t xml:space="preserve">Respectfully providing information </w:t>
      </w:r>
      <w:r w:rsidR="00EB1874">
        <w:t xml:space="preserve">about </w:t>
      </w:r>
      <w:r>
        <w:t>an external support service can lead to better outcomes and support for some people. This must be accompanied by quality training so that it is</w:t>
      </w:r>
      <w:r w:rsidR="00D31725">
        <w:t xml:space="preserve"> provided</w:t>
      </w:r>
      <w:r>
        <w:t xml:space="preserve"> respectfully and appropriately</w:t>
      </w:r>
      <w:r w:rsidR="00D31725">
        <w:t xml:space="preserve">, </w:t>
      </w:r>
      <w:r>
        <w:t>and people do not feel obliged to contact the support agency.</w:t>
      </w:r>
      <w:r w:rsidR="004100C5">
        <w:t xml:space="preserve"> </w:t>
      </w:r>
      <w:r w:rsidR="00463EDE">
        <w:t>The Economic Abuse Reference Group has developed a guide with referral options to assist industry</w:t>
      </w:r>
      <w:r w:rsidR="00463EDE">
        <w:rPr>
          <w:rStyle w:val="FootnoteReference"/>
          <w:rFonts w:cs="Arial"/>
          <w:szCs w:val="22"/>
        </w:rPr>
        <w:footnoteReference w:id="31"/>
      </w:r>
      <w:r w:rsidR="00463EDE">
        <w:t xml:space="preserve"> which we suggest the AEMC</w:t>
      </w:r>
      <w:r w:rsidR="00CF2017">
        <w:t xml:space="preserve"> </w:t>
      </w:r>
      <w:r w:rsidR="00463EDE">
        <w:t xml:space="preserve">consider. </w:t>
      </w:r>
    </w:p>
    <w:p w14:paraId="1B3FE720" w14:textId="77777777" w:rsidR="004158C0" w:rsidRDefault="004158C0" w:rsidP="00F36883">
      <w:pPr>
        <w:spacing w:line="240" w:lineRule="auto"/>
        <w:rPr>
          <w:rFonts w:cs="Arial"/>
          <w:szCs w:val="22"/>
        </w:rPr>
      </w:pPr>
    </w:p>
    <w:p w14:paraId="2BF639F7" w14:textId="038FF020" w:rsidR="00F36883" w:rsidRPr="00F54578" w:rsidRDefault="004100C5" w:rsidP="00DB42D6">
      <w:r w:rsidRPr="00F54578">
        <w:t xml:space="preserve">To respond to the diversity in our community, contact details </w:t>
      </w:r>
      <w:r w:rsidR="00BB4689" w:rsidRPr="00F54578">
        <w:t xml:space="preserve">for specialist services </w:t>
      </w:r>
      <w:r w:rsidRPr="00F54578">
        <w:t xml:space="preserve">should also be available for people who are from </w:t>
      </w:r>
      <w:r w:rsidR="002C24C9" w:rsidRPr="00F54578">
        <w:t xml:space="preserve">First Nations communities, </w:t>
      </w:r>
      <w:r w:rsidRPr="00F54578">
        <w:t xml:space="preserve">CALD </w:t>
      </w:r>
      <w:r w:rsidR="002C24C9" w:rsidRPr="00F54578">
        <w:t>communities</w:t>
      </w:r>
      <w:r w:rsidRPr="00F54578">
        <w:t xml:space="preserve"> (particularly where a person has low English skills)</w:t>
      </w:r>
      <w:r w:rsidR="002C24C9" w:rsidRPr="00F54578">
        <w:t xml:space="preserve"> and</w:t>
      </w:r>
      <w:r w:rsidRPr="00F54578">
        <w:t xml:space="preserve"> for </w:t>
      </w:r>
      <w:r w:rsidR="002C24C9" w:rsidRPr="00F54578">
        <w:t>people from the LGBTIQ+ community</w:t>
      </w:r>
      <w:r w:rsidRPr="00F54578">
        <w:t xml:space="preserve">. </w:t>
      </w:r>
    </w:p>
    <w:p w14:paraId="0C6F2ACA" w14:textId="1FC92CC6" w:rsidR="00C41C4E" w:rsidRPr="00F54578" w:rsidRDefault="00C41C4E" w:rsidP="00DB42D6"/>
    <w:p w14:paraId="03C773E9" w14:textId="0D58C2E3" w:rsidR="00C41C4E" w:rsidRPr="00F54578" w:rsidRDefault="00C41C4E" w:rsidP="00DB42D6">
      <w:r w:rsidRPr="00F54578">
        <w:t xml:space="preserve">A clear and mandated referral pathway is also important to guard against potentially dangerous over-reach by energy retailer staff, who may provide customers with inaccurate or harmful information about where and how to seek family violence support. </w:t>
      </w:r>
    </w:p>
    <w:p w14:paraId="0FFF0BFD" w14:textId="5DFE0736" w:rsidR="007D5D18" w:rsidRPr="00EE7148" w:rsidRDefault="007D5D18" w:rsidP="007D5D18">
      <w:pPr>
        <w:pStyle w:val="Recommendation"/>
        <w:rPr>
          <w:rFonts w:cs="Arial"/>
          <w:szCs w:val="22"/>
        </w:rPr>
      </w:pPr>
      <w:r w:rsidRPr="00EE7148">
        <w:rPr>
          <w:rFonts w:cs="Arial"/>
          <w:szCs w:val="22"/>
        </w:rPr>
        <w:t xml:space="preserve">Recommendation </w:t>
      </w:r>
      <w:r w:rsidR="00B2429E">
        <w:rPr>
          <w:rFonts w:cs="Arial"/>
          <w:szCs w:val="22"/>
        </w:rPr>
        <w:t>29</w:t>
      </w:r>
      <w:r>
        <w:rPr>
          <w:rFonts w:cs="Arial"/>
          <w:szCs w:val="22"/>
        </w:rPr>
        <w:t xml:space="preserve"> </w:t>
      </w:r>
    </w:p>
    <w:p w14:paraId="00FF4B73" w14:textId="140364DF" w:rsidR="00F65390" w:rsidRPr="00F54578" w:rsidRDefault="00F65390" w:rsidP="00DB42D6">
      <w:pPr>
        <w:pStyle w:val="Recommendationtext"/>
      </w:pPr>
      <w:r w:rsidRPr="00F54578">
        <w:t>Require retailers to respectfully provide information about external support services when appropriate, supported by training about how best to do this.</w:t>
      </w:r>
    </w:p>
    <w:p w14:paraId="642F6568" w14:textId="3B3D1DE3" w:rsidR="009915C5" w:rsidRPr="00EB1874" w:rsidRDefault="00F36883" w:rsidP="00DB42D6">
      <w:pPr>
        <w:pStyle w:val="Heading4"/>
      </w:pPr>
      <w:r w:rsidRPr="00EB1874">
        <w:t xml:space="preserve">Compliance and enforcement </w:t>
      </w:r>
    </w:p>
    <w:p w14:paraId="3AFE3A6E" w14:textId="4716BC41" w:rsidR="00DD37D4" w:rsidRDefault="00DD37D4" w:rsidP="00DB42D6">
      <w:r>
        <w:t xml:space="preserve">This is an important rule change process and the consequences of getting it wrong could be </w:t>
      </w:r>
      <w:r w:rsidR="00BB4689">
        <w:t>catastrophic</w:t>
      </w:r>
      <w:r>
        <w:t>. We support a civil penalty for breaching it. We would also support robust compliance measures from the AER.</w:t>
      </w:r>
    </w:p>
    <w:p w14:paraId="4E40E9AC" w14:textId="2B514014" w:rsidR="00C41C4E" w:rsidRDefault="00C41C4E" w:rsidP="00DB42D6"/>
    <w:p w14:paraId="4D778007" w14:textId="45653F80" w:rsidR="00C41C4E" w:rsidRDefault="00C41C4E" w:rsidP="00DB42D6">
      <w:r>
        <w:t>We oppose any form of self-regulated family violence measures, such as an industry code, that would likely lead to inconsistent standards of support among energy retailers. The gravity of this issue requires consistent, regulated and enforceable protections.</w:t>
      </w:r>
    </w:p>
    <w:p w14:paraId="75A548D9" w14:textId="60E8A132" w:rsidR="00EA2D10" w:rsidRDefault="00EA2D10" w:rsidP="00DB42D6"/>
    <w:p w14:paraId="116050EF" w14:textId="0200014B" w:rsidR="009915C5" w:rsidRDefault="003B0703" w:rsidP="00DB42D6">
      <w:pPr>
        <w:rPr>
          <w:color w:val="000000" w:themeColor="text1"/>
        </w:rPr>
      </w:pPr>
      <w:r w:rsidRPr="00A2024D">
        <w:rPr>
          <w:color w:val="000000" w:themeColor="text1"/>
        </w:rPr>
        <w:t>W</w:t>
      </w:r>
      <w:r w:rsidR="00CF3672" w:rsidRPr="00A2024D">
        <w:rPr>
          <w:color w:val="000000" w:themeColor="text1"/>
        </w:rPr>
        <w:t xml:space="preserve">hilst we see a role for a model family violence policy, this policy should be developed by the AER in consultation with the community sector. We </w:t>
      </w:r>
      <w:r w:rsidRPr="00A2024D">
        <w:rPr>
          <w:color w:val="000000" w:themeColor="text1"/>
        </w:rPr>
        <w:t xml:space="preserve">do not support </w:t>
      </w:r>
      <w:r w:rsidR="00CF3672" w:rsidRPr="00A2024D">
        <w:rPr>
          <w:color w:val="000000" w:themeColor="text1"/>
        </w:rPr>
        <w:t xml:space="preserve">the </w:t>
      </w:r>
      <w:r w:rsidRPr="00A2024D">
        <w:rPr>
          <w:color w:val="000000" w:themeColor="text1"/>
        </w:rPr>
        <w:t>Energy Charter</w:t>
      </w:r>
      <w:r w:rsidR="00CF3672" w:rsidRPr="00A2024D">
        <w:rPr>
          <w:color w:val="000000" w:themeColor="text1"/>
        </w:rPr>
        <w:t>, which is industry led, developing a model family violence policy.</w:t>
      </w:r>
    </w:p>
    <w:p w14:paraId="26D78205" w14:textId="479ECB7C" w:rsidR="00A2024D" w:rsidRPr="00EE7148" w:rsidRDefault="00A2024D" w:rsidP="00A2024D">
      <w:pPr>
        <w:pStyle w:val="Recommendation"/>
        <w:rPr>
          <w:rFonts w:cs="Arial"/>
          <w:szCs w:val="22"/>
        </w:rPr>
      </w:pPr>
      <w:r w:rsidRPr="00EE7148">
        <w:rPr>
          <w:rFonts w:cs="Arial"/>
          <w:szCs w:val="22"/>
        </w:rPr>
        <w:t xml:space="preserve">Recommendation </w:t>
      </w:r>
      <w:r w:rsidR="00C95B9C">
        <w:rPr>
          <w:rFonts w:cs="Arial"/>
          <w:szCs w:val="22"/>
        </w:rPr>
        <w:t>3</w:t>
      </w:r>
      <w:r w:rsidR="00B2429E">
        <w:rPr>
          <w:rFonts w:cs="Arial"/>
          <w:szCs w:val="22"/>
        </w:rPr>
        <w:t>0</w:t>
      </w:r>
      <w:r>
        <w:rPr>
          <w:rFonts w:cs="Arial"/>
          <w:szCs w:val="22"/>
        </w:rPr>
        <w:t xml:space="preserve"> </w:t>
      </w:r>
    </w:p>
    <w:p w14:paraId="2B4874D6" w14:textId="77777777" w:rsidR="00C95B9C" w:rsidRPr="00C728B9" w:rsidRDefault="00C95B9C" w:rsidP="00DB42D6">
      <w:pPr>
        <w:pStyle w:val="Recommendationtext"/>
      </w:pPr>
      <w:r w:rsidRPr="00C728B9">
        <w:t>Apply civil penalties for breaching these rules, accompanied by robust AER compliance measures.</w:t>
      </w:r>
    </w:p>
    <w:p w14:paraId="3F244C8D" w14:textId="7CCC7F21" w:rsidR="00DD37D4" w:rsidRPr="00F42AFB" w:rsidRDefault="009915C5" w:rsidP="00DB42D6">
      <w:pPr>
        <w:pStyle w:val="Heading4"/>
      </w:pPr>
      <w:r w:rsidRPr="00C95B9C">
        <w:t>Embedded network</w:t>
      </w:r>
      <w:r w:rsidR="00CC56BE" w:rsidRPr="00C95B9C">
        <w:t>s</w:t>
      </w:r>
    </w:p>
    <w:p w14:paraId="1577701A" w14:textId="1D31F4E4" w:rsidR="00A2024D" w:rsidRDefault="0051121F" w:rsidP="00391A06">
      <w:r>
        <w:rPr>
          <w:rFonts w:cs="Arial"/>
          <w:szCs w:val="22"/>
        </w:rPr>
        <w:t>Equivalent family violence protections should</w:t>
      </w:r>
      <w:r w:rsidR="00DD37D4" w:rsidRPr="00DD37D4">
        <w:rPr>
          <w:rFonts w:cs="Arial"/>
          <w:szCs w:val="22"/>
        </w:rPr>
        <w:t xml:space="preserve"> cover people in embedded networks. People should have the same protections </w:t>
      </w:r>
      <w:r w:rsidR="00D36AEC" w:rsidRPr="00DD37D4">
        <w:rPr>
          <w:rFonts w:cs="Arial"/>
          <w:szCs w:val="22"/>
        </w:rPr>
        <w:t>regardless</w:t>
      </w:r>
      <w:r w:rsidR="00DD37D4" w:rsidRPr="00DD37D4">
        <w:rPr>
          <w:rFonts w:cs="Arial"/>
          <w:szCs w:val="22"/>
        </w:rPr>
        <w:t xml:space="preserve"> of where they live or their retail arrangement.</w:t>
      </w:r>
      <w:r w:rsidR="00391A06">
        <w:rPr>
          <w:rFonts w:cs="Arial"/>
          <w:szCs w:val="22"/>
        </w:rPr>
        <w:t xml:space="preserve"> </w:t>
      </w:r>
      <w:r w:rsidR="00391A06">
        <w:t>Many people in embedded networks, particularly residential parks, nursing and retirement homes and social housing developments, are likely to have lower incomes and be in vulnerable situations. The potential for harmful impacts of DFV can be significantly higher for residents in embedded networks, both because of their personal circumstances and because their access to supports and protections are still to be implemented.</w:t>
      </w:r>
    </w:p>
    <w:p w14:paraId="2CFB2F5E" w14:textId="50604B14" w:rsidR="00A2024D" w:rsidRPr="00EE7148" w:rsidRDefault="00A2024D" w:rsidP="00A2024D">
      <w:pPr>
        <w:pStyle w:val="Recommendation"/>
        <w:rPr>
          <w:rFonts w:cs="Arial"/>
          <w:szCs w:val="22"/>
        </w:rPr>
      </w:pPr>
      <w:r w:rsidRPr="00EE7148">
        <w:rPr>
          <w:rFonts w:cs="Arial"/>
          <w:szCs w:val="22"/>
        </w:rPr>
        <w:t xml:space="preserve">Recommendation </w:t>
      </w:r>
      <w:r w:rsidR="00C95B9C">
        <w:rPr>
          <w:rFonts w:cs="Arial"/>
          <w:szCs w:val="22"/>
        </w:rPr>
        <w:t>3</w:t>
      </w:r>
      <w:r w:rsidR="00B2429E">
        <w:rPr>
          <w:rFonts w:cs="Arial"/>
          <w:szCs w:val="22"/>
        </w:rPr>
        <w:t>1</w:t>
      </w:r>
      <w:r>
        <w:rPr>
          <w:rFonts w:cs="Arial"/>
          <w:szCs w:val="22"/>
        </w:rPr>
        <w:t xml:space="preserve"> </w:t>
      </w:r>
    </w:p>
    <w:p w14:paraId="71C8ED61" w14:textId="77777777" w:rsidR="00C95B9C" w:rsidRPr="00C728B9" w:rsidRDefault="00C95B9C" w:rsidP="00DB42D6">
      <w:pPr>
        <w:pStyle w:val="Recommendationtext"/>
      </w:pPr>
      <w:r w:rsidRPr="00C728B9">
        <w:t>Ensure equivalent family violence protections cover customers in embedded networks.</w:t>
      </w:r>
    </w:p>
    <w:p w14:paraId="56DBC0EC" w14:textId="32B06967" w:rsidR="00CC56BE" w:rsidRPr="0032324C" w:rsidRDefault="00CC56BE" w:rsidP="00DB42D6">
      <w:pPr>
        <w:pStyle w:val="Heading4"/>
      </w:pPr>
      <w:r w:rsidRPr="0032324C">
        <w:t>Implementation costs</w:t>
      </w:r>
    </w:p>
    <w:p w14:paraId="0EDE7B86" w14:textId="3D28A039" w:rsidR="000D4020" w:rsidRPr="00C34035" w:rsidRDefault="00391A06" w:rsidP="00EC3B10">
      <w:pPr>
        <w:rPr>
          <w:rFonts w:cstheme="minorHAnsi"/>
          <w:bdr w:val="none" w:sz="0" w:space="0" w:color="auto" w:frame="1"/>
          <w:lang w:eastAsia="en-AU"/>
        </w:rPr>
      </w:pPr>
      <w:r w:rsidRPr="00C34035">
        <w:t xml:space="preserve">Whilst there will be implementation costs of this rule change for many businesses, it is important to also look at the cost (not just financial) to individuals, families and communities </w:t>
      </w:r>
      <w:r w:rsidR="00D31725">
        <w:t>in failing to</w:t>
      </w:r>
      <w:r w:rsidRPr="00C34035">
        <w:t xml:space="preserve"> </w:t>
      </w:r>
      <w:r w:rsidR="00D31725">
        <w:t>implement</w:t>
      </w:r>
      <w:r w:rsidR="00D31725" w:rsidRPr="00C34035">
        <w:t xml:space="preserve"> </w:t>
      </w:r>
      <w:r w:rsidRPr="00C34035">
        <w:t xml:space="preserve">a robust and effective rule. </w:t>
      </w:r>
      <w:r w:rsidR="00322E2D" w:rsidRPr="00C34035">
        <w:t xml:space="preserve">The long term social, psychological and health effects of </w:t>
      </w:r>
      <w:r w:rsidR="00C34035" w:rsidRPr="00C34035">
        <w:t>DFV</w:t>
      </w:r>
      <w:r w:rsidR="00322E2D" w:rsidRPr="00C34035">
        <w:t>, can be debilitating for the individual and their family</w:t>
      </w:r>
      <w:r w:rsidR="0000200D">
        <w:t>,</w:t>
      </w:r>
      <w:r w:rsidR="00322E2D" w:rsidRPr="00C34035">
        <w:t xml:space="preserve"> as well as having a significant cost </w:t>
      </w:r>
      <w:r w:rsidR="0000200D">
        <w:t>on</w:t>
      </w:r>
      <w:r w:rsidR="00322E2D" w:rsidRPr="00C34035">
        <w:t xml:space="preserve"> our community</w:t>
      </w:r>
      <w:r w:rsidR="00C34035">
        <w:t xml:space="preserve">. One report estimates the total cost of violence against women and their children in Australia </w:t>
      </w:r>
      <w:r w:rsidR="00C82023">
        <w:t xml:space="preserve">in 2015-16 </w:t>
      </w:r>
      <w:r w:rsidR="00C34035">
        <w:t>was $22 billion.</w:t>
      </w:r>
      <w:r w:rsidR="00322E2D" w:rsidRPr="00C34035">
        <w:rPr>
          <w:rStyle w:val="FootnoteReference"/>
          <w:szCs w:val="22"/>
        </w:rPr>
        <w:footnoteReference w:id="32"/>
      </w:r>
      <w:r w:rsidR="00C34035">
        <w:t xml:space="preserve"> The report continue</w:t>
      </w:r>
      <w:r w:rsidR="00C82023">
        <w:t>s</w:t>
      </w:r>
      <w:r w:rsidR="00C34035">
        <w:t>: ‘Underrepresentation of Aboriginal and Torres Strait Islander women, pregnant women, women with disability, and women who are homeless within national prevalence estimates may add a further $4 billion to the cost of violence against women and their children in Australia in 2015-16’.</w:t>
      </w:r>
      <w:r w:rsidR="00C34035">
        <w:rPr>
          <w:rStyle w:val="FootnoteReference"/>
        </w:rPr>
        <w:footnoteReference w:id="33"/>
      </w:r>
    </w:p>
    <w:p w14:paraId="6BCC361B" w14:textId="1444A272" w:rsidR="00CC56BE" w:rsidRDefault="00CC56BE" w:rsidP="00C95B9C"/>
    <w:p w14:paraId="2818B3FA" w14:textId="16675BBD" w:rsidR="00CC56BE" w:rsidRPr="00CC56BE" w:rsidRDefault="00CC56BE" w:rsidP="00C95B9C">
      <w:r>
        <w:t>All organisations, but particularly those providing essential services</w:t>
      </w:r>
      <w:r w:rsidR="0000200D">
        <w:t>,</w:t>
      </w:r>
      <w:r>
        <w:t xml:space="preserve"> should have </w:t>
      </w:r>
      <w:r w:rsidR="00AF71CA">
        <w:t>policies to protect victim</w:t>
      </w:r>
      <w:r w:rsidR="00391A06">
        <w:t>-</w:t>
      </w:r>
      <w:r w:rsidR="00AF71CA">
        <w:t>survivors of family violence</w:t>
      </w:r>
      <w:r w:rsidR="00090226">
        <w:t>,</w:t>
      </w:r>
      <w:r w:rsidR="00AF71CA">
        <w:t xml:space="preserve"> </w:t>
      </w:r>
      <w:r w:rsidR="00C95B9C">
        <w:t xml:space="preserve">both </w:t>
      </w:r>
      <w:r w:rsidR="00AF71CA">
        <w:t>their customers and their staff. This should be a standard cost of business like any other occupational health and safety requirement.</w:t>
      </w:r>
    </w:p>
    <w:p w14:paraId="610DB4F5" w14:textId="478510D3" w:rsidR="00D9602B" w:rsidRDefault="00D9602B" w:rsidP="00506D8D"/>
    <w:p w14:paraId="2A70565D" w14:textId="5F20FD53" w:rsidR="00CC56BE" w:rsidRDefault="00CC56BE" w:rsidP="00506D8D">
      <w:r>
        <w:t xml:space="preserve">If the AER provided a </w:t>
      </w:r>
      <w:r w:rsidR="00391A06">
        <w:t>standard f</w:t>
      </w:r>
      <w:r>
        <w:t xml:space="preserve">amily </w:t>
      </w:r>
      <w:r w:rsidR="00391A06">
        <w:t>v</w:t>
      </w:r>
      <w:r>
        <w:t xml:space="preserve">iolence policy, it would help smaller retailers to comply with the </w:t>
      </w:r>
      <w:r w:rsidR="00D36AEC">
        <w:t>family</w:t>
      </w:r>
      <w:r w:rsidR="00391A06">
        <w:t xml:space="preserve"> violence policy requirement</w:t>
      </w:r>
      <w:r>
        <w:t>.</w:t>
      </w:r>
    </w:p>
    <w:p w14:paraId="0FA334CB" w14:textId="77777777" w:rsidR="004D6C59" w:rsidRDefault="004D6C59" w:rsidP="00506D8D"/>
    <w:p w14:paraId="2A3D0ACB" w14:textId="77777777" w:rsidR="004D6C59" w:rsidRDefault="004D6C59">
      <w:pPr>
        <w:spacing w:line="240" w:lineRule="auto"/>
        <w:rPr>
          <w:b/>
          <w:color w:val="000000"/>
        </w:rPr>
      </w:pPr>
      <w:r>
        <w:br w:type="page"/>
      </w:r>
    </w:p>
    <w:p w14:paraId="66B69869" w14:textId="354B710F" w:rsidR="0057639E" w:rsidRDefault="00093F43" w:rsidP="00093F43">
      <w:pPr>
        <w:pStyle w:val="Heading3"/>
      </w:pPr>
      <w:bookmarkStart w:id="11" w:name="_Toc97729706"/>
      <w:r>
        <w:t xml:space="preserve">Question 3: </w:t>
      </w:r>
      <w:r w:rsidR="0057639E" w:rsidRPr="00093F43">
        <w:t>Alternative approaches: What regulatory approaches from other sectors should the Commission consider, to complement, amend or replace Red and Lumo’s proposal? Please explain why that regulatory approach is being used and provide the evidence of its effectiveness in protecting consumers from family violence. Could a broader cross-sector approach effectively address family violence in the energy sector? What would be its key aspects? What existing jurisdictional provisions should the Commission take into account for this rule change?</w:t>
      </w:r>
      <w:bookmarkEnd w:id="11"/>
      <w:r w:rsidR="0057639E" w:rsidRPr="00093F43">
        <w:t xml:space="preserve"> </w:t>
      </w:r>
    </w:p>
    <w:p w14:paraId="3A68F11B" w14:textId="04103E68" w:rsidR="00093F43" w:rsidRPr="00C34035" w:rsidRDefault="00775083" w:rsidP="00F42AFB">
      <w:pPr>
        <w:rPr>
          <w:i/>
          <w:iCs/>
        </w:rPr>
      </w:pPr>
      <w:r w:rsidRPr="00C34035">
        <w:t xml:space="preserve">We encourage the AEMC to look at how other sectors deal with DFV. However, it is important to be mindful that energy has its own unique circumstances in its role as an essential service and its particular regulatory framework. We would not support an approach that is </w:t>
      </w:r>
      <w:r w:rsidR="00C34035">
        <w:t xml:space="preserve">vague, </w:t>
      </w:r>
      <w:r w:rsidRPr="00C34035">
        <w:t>not en</w:t>
      </w:r>
      <w:r w:rsidR="00644931" w:rsidRPr="00C34035">
        <w:t>forceable</w:t>
      </w:r>
      <w:r w:rsidR="00C34035">
        <w:t xml:space="preserve"> and not </w:t>
      </w:r>
      <w:r w:rsidR="00C82023">
        <w:t>enforced</w:t>
      </w:r>
      <w:r w:rsidR="00644931" w:rsidRPr="00C34035">
        <w:t>.</w:t>
      </w:r>
      <w:r w:rsidRPr="00C34035">
        <w:rPr>
          <w:i/>
          <w:iCs/>
        </w:rPr>
        <w:t xml:space="preserve"> </w:t>
      </w:r>
    </w:p>
    <w:p w14:paraId="5E100168" w14:textId="576FDF76" w:rsidR="00A442D1" w:rsidRPr="00F42AFB" w:rsidRDefault="00A442D1" w:rsidP="00F42AFB">
      <w:pPr>
        <w:pStyle w:val="NumberedHeading1"/>
      </w:pPr>
      <w:bookmarkStart w:id="12" w:name="_Toc97729707"/>
      <w:r w:rsidRPr="00F42AFB">
        <w:t>Continued engagement</w:t>
      </w:r>
      <w:bookmarkEnd w:id="12"/>
      <w:r w:rsidRPr="00F42AFB">
        <w:t>  </w:t>
      </w:r>
    </w:p>
    <w:p w14:paraId="2712DF47" w14:textId="73A8BC0D" w:rsidR="00A442D1" w:rsidRPr="00EE7148" w:rsidRDefault="00B902B6" w:rsidP="00A442D1">
      <w:pPr>
        <w:spacing w:line="280" w:lineRule="atLeast"/>
        <w:rPr>
          <w:rFonts w:cs="Arial"/>
          <w:color w:val="000000"/>
          <w:szCs w:val="22"/>
        </w:rPr>
      </w:pPr>
      <w:r>
        <w:rPr>
          <w:rFonts w:cs="Arial"/>
          <w:color w:val="000000"/>
          <w:szCs w:val="22"/>
        </w:rPr>
        <w:t>We</w:t>
      </w:r>
      <w:r w:rsidR="00A442D1" w:rsidRPr="00EE7148">
        <w:rPr>
          <w:rFonts w:cs="Arial"/>
          <w:color w:val="000000"/>
          <w:szCs w:val="22"/>
        </w:rPr>
        <w:t xml:space="preserve"> </w:t>
      </w:r>
      <w:r w:rsidR="003C1B1B">
        <w:rPr>
          <w:rFonts w:cs="Arial"/>
          <w:color w:val="000000"/>
          <w:szCs w:val="22"/>
        </w:rPr>
        <w:t xml:space="preserve">would </w:t>
      </w:r>
      <w:r w:rsidR="00A442D1" w:rsidRPr="00EE7148">
        <w:rPr>
          <w:rFonts w:cs="Arial"/>
          <w:color w:val="000000"/>
          <w:szCs w:val="22"/>
        </w:rPr>
        <w:t>welcome</w:t>
      </w:r>
      <w:r w:rsidR="008F59A8">
        <w:rPr>
          <w:rFonts w:cs="Arial"/>
          <w:color w:val="000000"/>
          <w:szCs w:val="22"/>
        </w:rPr>
        <w:t xml:space="preserve"> </w:t>
      </w:r>
      <w:r w:rsidR="00A442D1" w:rsidRPr="00EE7148">
        <w:rPr>
          <w:rFonts w:cs="Arial"/>
          <w:color w:val="000000"/>
          <w:szCs w:val="22"/>
        </w:rPr>
        <w:t>the opportunity to meet with </w:t>
      </w:r>
      <w:r w:rsidR="00B40843" w:rsidRPr="00EE7148">
        <w:rPr>
          <w:rFonts w:cs="Arial"/>
          <w:color w:val="000000"/>
          <w:szCs w:val="22"/>
        </w:rPr>
        <w:t>the AE</w:t>
      </w:r>
      <w:r w:rsidR="0057639E">
        <w:rPr>
          <w:rFonts w:cs="Arial"/>
          <w:color w:val="000000"/>
          <w:szCs w:val="22"/>
        </w:rPr>
        <w:t>MC</w:t>
      </w:r>
      <w:r w:rsidR="00B40843" w:rsidRPr="00EE7148">
        <w:rPr>
          <w:rFonts w:cs="Arial"/>
          <w:color w:val="000000"/>
          <w:szCs w:val="22"/>
        </w:rPr>
        <w:t xml:space="preserve"> </w:t>
      </w:r>
      <w:r w:rsidR="00A442D1" w:rsidRPr="00EE7148">
        <w:rPr>
          <w:rFonts w:cs="Arial"/>
          <w:color w:val="000000"/>
          <w:szCs w:val="22"/>
        </w:rPr>
        <w:t>and other stakeholders to discuss these issues in more depth. </w:t>
      </w:r>
    </w:p>
    <w:p w14:paraId="2A2EA629" w14:textId="480EBA98" w:rsidR="00A442D1" w:rsidRDefault="00A442D1" w:rsidP="00A442D1">
      <w:pPr>
        <w:rPr>
          <w:rFonts w:cs="Arial"/>
        </w:rPr>
      </w:pPr>
    </w:p>
    <w:p w14:paraId="7E69AB88" w14:textId="77777777" w:rsidR="00B902B6" w:rsidRPr="00EE7148" w:rsidRDefault="00B902B6" w:rsidP="00A442D1">
      <w:pPr>
        <w:rPr>
          <w:rFonts w:cs="Arial"/>
        </w:rPr>
      </w:pPr>
    </w:p>
    <w:sectPr w:rsidR="00B902B6" w:rsidRPr="00EE7148">
      <w:headerReference w:type="even" r:id="rId23"/>
      <w:headerReference w:type="default" r:id="rId24"/>
      <w:footerReference w:type="even" r:id="rId25"/>
      <w:footerReference w:type="default" r:id="rId26"/>
      <w:headerReference w:type="first" r:id="rId27"/>
      <w:pgSz w:w="11901" w:h="16840"/>
      <w:pgMar w:top="1701" w:right="992" w:bottom="1701" w:left="1418" w:header="851" w:footer="82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0573E" w14:textId="77777777" w:rsidR="002A0364" w:rsidRDefault="002A0364">
      <w:r>
        <w:separator/>
      </w:r>
    </w:p>
  </w:endnote>
  <w:endnote w:type="continuationSeparator" w:id="0">
    <w:p w14:paraId="08BC7852" w14:textId="77777777" w:rsidR="002A0364" w:rsidRDefault="002A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BE125" w14:textId="77777777" w:rsidR="004E089F" w:rsidRDefault="004E0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5F2D6" w14:textId="77777777" w:rsidR="004E089F" w:rsidRDefault="004E08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5701E" w14:textId="77777777" w:rsidR="004E089F" w:rsidRDefault="004E08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6A02" w14:textId="4F87B37E" w:rsidR="00C330B2" w:rsidRPr="00EC7B6E" w:rsidRDefault="00C330B2">
    <w:pPr>
      <w:pStyle w:val="Footer"/>
      <w:pBdr>
        <w:top w:val="dotted" w:sz="4" w:space="1" w:color="auto"/>
      </w:pBdr>
      <w:spacing w:before="240"/>
      <w:ind w:right="357"/>
      <w:rPr>
        <w:rStyle w:val="PageNumber"/>
      </w:rPr>
    </w:pPr>
    <w:r w:rsidRPr="00EC7B6E">
      <w:rPr>
        <w:rStyle w:val="PageNumber"/>
      </w:rPr>
      <w:fldChar w:fldCharType="begin"/>
    </w:r>
    <w:r w:rsidRPr="00EC7B6E">
      <w:rPr>
        <w:rStyle w:val="PageNumber"/>
      </w:rPr>
      <w:instrText xml:space="preserve"> PAGE </w:instrText>
    </w:r>
    <w:r w:rsidRPr="00EC7B6E">
      <w:rPr>
        <w:rStyle w:val="PageNumber"/>
      </w:rPr>
      <w:fldChar w:fldCharType="separate"/>
    </w:r>
    <w:r w:rsidR="00086C1C">
      <w:rPr>
        <w:rStyle w:val="PageNumber"/>
        <w:noProof/>
      </w:rPr>
      <w:t>2</w:t>
    </w:r>
    <w:r w:rsidRPr="00EC7B6E">
      <w:rPr>
        <w:rStyle w:val="PageNumber"/>
      </w:rPr>
      <w:fldChar w:fldCharType="end"/>
    </w:r>
    <w:r w:rsidRPr="00EC7B6E">
      <w:rPr>
        <w:rStyle w:val="PageNumber"/>
      </w:rPr>
      <w:t xml:space="preserve"> • </w:t>
    </w:r>
    <w:r w:rsidR="00061296">
      <w:rPr>
        <w:rStyle w:val="PageNumber"/>
      </w:rPr>
      <w:t>Joint Submission</w:t>
    </w:r>
    <w:r w:rsidR="0057639E" w:rsidRPr="00015E10">
      <w:rPr>
        <w:rStyle w:val="PageNumber"/>
      </w:rPr>
      <w:t xml:space="preserve"> to AE</w:t>
    </w:r>
    <w:r w:rsidR="0057639E">
      <w:rPr>
        <w:rStyle w:val="PageNumber"/>
      </w:rPr>
      <w:t>MC Consultation Paper, Protecting Customers Affected by Family Violence</w:t>
    </w:r>
  </w:p>
  <w:p w14:paraId="2B5F0C4E" w14:textId="77777777" w:rsidR="009F5C2B" w:rsidRDefault="009F5C2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F5C8E" w14:textId="098AFBD4" w:rsidR="00C330B2" w:rsidRDefault="00B36F63" w:rsidP="00061296">
    <w:pPr>
      <w:pStyle w:val="Footer"/>
      <w:pBdr>
        <w:top w:val="dotted" w:sz="4" w:space="1" w:color="auto"/>
      </w:pBdr>
      <w:spacing w:before="240"/>
      <w:ind w:right="-29"/>
      <w:jc w:val="center"/>
      <w:rPr>
        <w:sz w:val="20"/>
      </w:rPr>
    </w:pPr>
    <w:r w:rsidRPr="00D17726">
      <w:rPr>
        <w:rStyle w:val="PageNumber"/>
        <w:color w:val="A21D36"/>
      </w:rPr>
      <w:t xml:space="preserve"> </w:t>
    </w:r>
    <w:r w:rsidR="00C330B2">
      <w:rPr>
        <w:rStyle w:val="PageNumber"/>
      </w:rPr>
      <w:t xml:space="preserve">• </w:t>
    </w:r>
    <w:r w:rsidR="00061296">
      <w:rPr>
        <w:rStyle w:val="PageNumber"/>
      </w:rPr>
      <w:t>Joint Submission</w:t>
    </w:r>
    <w:r w:rsidR="00015E10" w:rsidRPr="00015E10">
      <w:rPr>
        <w:rStyle w:val="PageNumber"/>
      </w:rPr>
      <w:t xml:space="preserve"> to AE</w:t>
    </w:r>
    <w:r w:rsidR="0057639E">
      <w:rPr>
        <w:rStyle w:val="PageNumber"/>
      </w:rPr>
      <w:t>MC Consultation Paper, Protecting Customers Affected by Family Violence</w:t>
    </w:r>
    <w:r w:rsidR="00015E10">
      <w:rPr>
        <w:rStyle w:val="PageNumber"/>
      </w:rPr>
      <w:t xml:space="preserve"> </w:t>
    </w:r>
    <w:r w:rsidR="00C330B2">
      <w:rPr>
        <w:rStyle w:val="PageNumber"/>
      </w:rPr>
      <w:t xml:space="preserve">• </w:t>
    </w:r>
    <w:r w:rsidR="00C330B2">
      <w:rPr>
        <w:rStyle w:val="PageNumber"/>
      </w:rPr>
      <w:fldChar w:fldCharType="begin"/>
    </w:r>
    <w:r w:rsidR="00C330B2">
      <w:rPr>
        <w:rStyle w:val="PageNumber"/>
      </w:rPr>
      <w:instrText xml:space="preserve"> PAGE </w:instrText>
    </w:r>
    <w:r w:rsidR="00C330B2">
      <w:rPr>
        <w:rStyle w:val="PageNumber"/>
      </w:rPr>
      <w:fldChar w:fldCharType="separate"/>
    </w:r>
    <w:r w:rsidR="00086C1C">
      <w:rPr>
        <w:rStyle w:val="PageNumber"/>
        <w:noProof/>
      </w:rPr>
      <w:t>3</w:t>
    </w:r>
    <w:r w:rsidR="00C330B2">
      <w:rPr>
        <w:rStyle w:val="PageNumber"/>
      </w:rPr>
      <w:fldChar w:fldCharType="end"/>
    </w:r>
  </w:p>
  <w:p w14:paraId="2DD690B2" w14:textId="77777777" w:rsidR="009F5C2B" w:rsidRDefault="009F5C2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5375A" w14:textId="77777777" w:rsidR="002A0364" w:rsidRDefault="002A0364">
      <w:r>
        <w:separator/>
      </w:r>
    </w:p>
  </w:footnote>
  <w:footnote w:type="continuationSeparator" w:id="0">
    <w:p w14:paraId="71635ECF" w14:textId="77777777" w:rsidR="002A0364" w:rsidRDefault="002A0364">
      <w:r>
        <w:continuationSeparator/>
      </w:r>
    </w:p>
  </w:footnote>
  <w:footnote w:id="1">
    <w:p w14:paraId="3AA07658" w14:textId="2C4FC755" w:rsidR="003559F5" w:rsidRDefault="003559F5">
      <w:pPr>
        <w:pStyle w:val="FootnoteText"/>
      </w:pPr>
      <w:r>
        <w:rPr>
          <w:rStyle w:val="FootnoteReference"/>
        </w:rPr>
        <w:footnoteRef/>
      </w:r>
      <w:r>
        <w:t xml:space="preserve"> </w:t>
      </w:r>
      <w:r>
        <w:tab/>
      </w:r>
      <w:r w:rsidRPr="00061296">
        <w:t>Red</w:t>
      </w:r>
      <w:r w:rsidR="00061296" w:rsidRPr="00061296">
        <w:t xml:space="preserve"> and Lumo Energy’s </w:t>
      </w:r>
      <w:r w:rsidR="00061296">
        <w:t>r</w:t>
      </w:r>
      <w:r w:rsidR="00061296" w:rsidRPr="00061296">
        <w:t>ule change request cover letter,</w:t>
      </w:r>
      <w:r w:rsidRPr="00061296">
        <w:t>1</w:t>
      </w:r>
      <w:r w:rsidR="00061296" w:rsidRPr="00061296">
        <w:t>.</w:t>
      </w:r>
    </w:p>
  </w:footnote>
  <w:footnote w:id="2">
    <w:p w14:paraId="46FCC1FB" w14:textId="7648C330" w:rsidR="00CB4612" w:rsidRDefault="00CB4612">
      <w:pPr>
        <w:pStyle w:val="FootnoteText"/>
      </w:pPr>
      <w:r>
        <w:rPr>
          <w:rStyle w:val="FootnoteReference"/>
        </w:rPr>
        <w:footnoteRef/>
      </w:r>
      <w:r>
        <w:t xml:space="preserve"> </w:t>
      </w:r>
      <w:r>
        <w:tab/>
        <w:t>Ibid</w:t>
      </w:r>
    </w:p>
  </w:footnote>
  <w:footnote w:id="3">
    <w:p w14:paraId="73FEF6B1" w14:textId="2AA0D9DC" w:rsidR="003F4419" w:rsidRDefault="003F4419">
      <w:pPr>
        <w:pStyle w:val="FootnoteText"/>
      </w:pPr>
      <w:r>
        <w:rPr>
          <w:rStyle w:val="FootnoteReference"/>
        </w:rPr>
        <w:footnoteRef/>
      </w:r>
      <w:r>
        <w:t xml:space="preserve"> </w:t>
      </w:r>
      <w:r>
        <w:tab/>
      </w:r>
      <w:r w:rsidRPr="003C6AD1">
        <w:rPr>
          <w:rFonts w:cs="Arial"/>
          <w:szCs w:val="18"/>
          <w:bdr w:val="none" w:sz="0" w:space="0" w:color="auto" w:frame="1"/>
          <w:lang w:eastAsia="en-AU"/>
        </w:rPr>
        <w:t>https://engage.dss.gov.au/wp-content/uploads/2022/01/Draft-National-Plan-to-End-Violence-against-Women-and-Children-2022-32.pdf</w:t>
      </w:r>
    </w:p>
  </w:footnote>
  <w:footnote w:id="4">
    <w:p w14:paraId="45B910A5" w14:textId="5F2E182B" w:rsidR="00944F36" w:rsidRDefault="00944F36" w:rsidP="00944F36">
      <w:pPr>
        <w:pStyle w:val="FootnoteText"/>
      </w:pPr>
      <w:r>
        <w:rPr>
          <w:rStyle w:val="FootnoteReference"/>
        </w:rPr>
        <w:footnoteRef/>
      </w:r>
      <w:r>
        <w:t xml:space="preserve"> </w:t>
      </w:r>
      <w:r>
        <w:tab/>
      </w:r>
      <w:r w:rsidRPr="001F3012">
        <w:t>https://www.ausbanking.org.au/financial-abuse-and-family-and-domestic-violence-policies/</w:t>
      </w:r>
    </w:p>
  </w:footnote>
  <w:footnote w:id="5">
    <w:p w14:paraId="67C05DEF" w14:textId="38954EBD" w:rsidR="00944F36" w:rsidRDefault="00944F36" w:rsidP="00944F36">
      <w:pPr>
        <w:pStyle w:val="FootnoteText"/>
      </w:pPr>
      <w:r>
        <w:rPr>
          <w:rStyle w:val="FootnoteReference"/>
        </w:rPr>
        <w:footnoteRef/>
      </w:r>
      <w:r>
        <w:t xml:space="preserve"> </w:t>
      </w:r>
      <w:r>
        <w:tab/>
      </w:r>
      <w:r w:rsidRPr="001F3012">
        <w:t>https://insurancecouncil.com.au/wp-content/uploads/2020/01/2021_07_REPORT_Family_Violence.pdf</w:t>
      </w:r>
    </w:p>
  </w:footnote>
  <w:footnote w:id="6">
    <w:p w14:paraId="3BA9A069" w14:textId="77777777" w:rsidR="00731428" w:rsidRPr="007553C2" w:rsidRDefault="00731428" w:rsidP="00731428">
      <w:pPr>
        <w:pStyle w:val="FootnoteText"/>
      </w:pPr>
      <w:r w:rsidRPr="007553C2">
        <w:rPr>
          <w:rStyle w:val="FootnoteReference"/>
        </w:rPr>
        <w:footnoteRef/>
      </w:r>
      <w:r w:rsidRPr="007553C2">
        <w:t xml:space="preserve"> </w:t>
      </w:r>
      <w:r w:rsidRPr="007553C2">
        <w:tab/>
        <w:t>Kutin</w:t>
      </w:r>
      <w:r w:rsidRPr="007553C2">
        <w:rPr>
          <w:i/>
          <w:iCs/>
        </w:rPr>
        <w:t xml:space="preserve">, </w:t>
      </w:r>
      <w:r w:rsidRPr="007553C2">
        <w:t>J, Russell, R and Reid, M,</w:t>
      </w:r>
      <w:r w:rsidRPr="007553C2">
        <w:rPr>
          <w:i/>
          <w:iCs/>
        </w:rPr>
        <w:t xml:space="preserve"> Economic abuse between intimate partners in Australia: prevalence, health status, disability and financial stress</w:t>
      </w:r>
      <w:r w:rsidRPr="007553C2">
        <w:t>, February 2017</w:t>
      </w:r>
      <w:r>
        <w:t>.</w:t>
      </w:r>
    </w:p>
  </w:footnote>
  <w:footnote w:id="7">
    <w:p w14:paraId="15ADF538" w14:textId="3B8F912D" w:rsidR="00A860CD" w:rsidRDefault="00A860CD" w:rsidP="00A860CD">
      <w:pPr>
        <w:pStyle w:val="FootnoteText"/>
      </w:pPr>
      <w:r>
        <w:rPr>
          <w:rStyle w:val="FootnoteReference"/>
        </w:rPr>
        <w:footnoteRef/>
      </w:r>
      <w:r>
        <w:t xml:space="preserve"> </w:t>
      </w:r>
      <w:r>
        <w:tab/>
      </w:r>
      <w:r w:rsidR="00671DE0" w:rsidRPr="001C2923">
        <w:t xml:space="preserve">DSS (n </w:t>
      </w:r>
      <w:r w:rsidR="00F81E74" w:rsidRPr="001C2923">
        <w:t>3</w:t>
      </w:r>
      <w:r w:rsidR="00671DE0" w:rsidRPr="001C2923">
        <w:t>).</w:t>
      </w:r>
      <w:r w:rsidR="00671DE0">
        <w:t xml:space="preserve"> </w:t>
      </w:r>
    </w:p>
  </w:footnote>
  <w:footnote w:id="8">
    <w:p w14:paraId="2DDD9DE2" w14:textId="77777777" w:rsidR="002F2990" w:rsidRDefault="002F2990" w:rsidP="002F2990">
      <w:pPr>
        <w:pStyle w:val="FootnoteText"/>
      </w:pPr>
      <w:r>
        <w:rPr>
          <w:rStyle w:val="FootnoteReference"/>
        </w:rPr>
        <w:footnoteRef/>
      </w:r>
      <w:r>
        <w:t xml:space="preserve"> </w:t>
      </w:r>
      <w:r>
        <w:tab/>
      </w:r>
      <w:r w:rsidRPr="00B34526">
        <w:t>https://financialrights.org.au/wp-content/uploads/2021/08/210823_FamilyViolenceResearch_FINAL.pdf</w:t>
      </w:r>
    </w:p>
  </w:footnote>
  <w:footnote w:id="9">
    <w:p w14:paraId="5B818DD9" w14:textId="77777777" w:rsidR="00B07DDD" w:rsidRPr="00F81778" w:rsidRDefault="00B07DDD" w:rsidP="00B07DDD">
      <w:pPr>
        <w:pStyle w:val="FootnoteText"/>
      </w:pPr>
      <w:r>
        <w:rPr>
          <w:rStyle w:val="FootnoteReference"/>
        </w:rPr>
        <w:footnoteRef/>
      </w:r>
      <w:r>
        <w:t xml:space="preserve"> </w:t>
      </w:r>
      <w:r>
        <w:tab/>
        <w:t xml:space="preserve">Our Watch and Women with Disabilities Victoria, </w:t>
      </w:r>
      <w:r>
        <w:rPr>
          <w:i/>
          <w:iCs/>
        </w:rPr>
        <w:t>Changing the landscape: A national resource to prevent violence against women and girls with disabilities</w:t>
      </w:r>
      <w:r>
        <w:t>, 2022.</w:t>
      </w:r>
    </w:p>
  </w:footnote>
  <w:footnote w:id="10">
    <w:p w14:paraId="142B9E31" w14:textId="77777777" w:rsidR="00B07DDD" w:rsidRPr="00CC3431" w:rsidRDefault="00B07DDD" w:rsidP="00B07DDD">
      <w:pPr>
        <w:pStyle w:val="FootnoteText"/>
      </w:pPr>
      <w:r>
        <w:rPr>
          <w:rStyle w:val="FootnoteReference"/>
        </w:rPr>
        <w:footnoteRef/>
      </w:r>
      <w:r>
        <w:t xml:space="preserve"> </w:t>
      </w:r>
      <w:r>
        <w:tab/>
        <w:t xml:space="preserve">Yvette Maker, Nina Hudson and Bernadette McSherry for the Essential Services Commission, </w:t>
      </w:r>
      <w:r w:rsidRPr="00CC3431">
        <w:rPr>
          <w:i/>
          <w:iCs/>
        </w:rPr>
        <w:t>Sensitive and appropriate engagement with consumers experiencing vulnerability</w:t>
      </w:r>
      <w:r>
        <w:t>, 31 January 2021.</w:t>
      </w:r>
    </w:p>
  </w:footnote>
  <w:footnote w:id="11">
    <w:p w14:paraId="342E2A88" w14:textId="23687AC2" w:rsidR="00B10F7D" w:rsidRDefault="00B10F7D">
      <w:pPr>
        <w:pStyle w:val="FootnoteText"/>
      </w:pPr>
      <w:r>
        <w:rPr>
          <w:rStyle w:val="FootnoteReference"/>
        </w:rPr>
        <w:footnoteRef/>
      </w:r>
      <w:r>
        <w:t xml:space="preserve"> </w:t>
      </w:r>
      <w:r>
        <w:tab/>
      </w:r>
      <w:r w:rsidR="00061296">
        <w:rPr>
          <w:lang w:val="en-US"/>
        </w:rPr>
        <w:t xml:space="preserve">Nicholls, Larissa and Dahlgren, Kari, ‘Consumer Experiences Following Energy Market Reforms in Victoria: Qualitative Research with community Support Workers, Final Report’ (2021), </w:t>
      </w:r>
      <w:r w:rsidR="00061296">
        <w:t>20-21</w:t>
      </w:r>
      <w:r w:rsidR="00561073">
        <w:t>.</w:t>
      </w:r>
    </w:p>
  </w:footnote>
  <w:footnote w:id="12">
    <w:p w14:paraId="315B5592" w14:textId="77777777" w:rsidR="002772FB" w:rsidRDefault="002772FB" w:rsidP="002772FB">
      <w:pPr>
        <w:pStyle w:val="FootnoteText"/>
      </w:pPr>
      <w:r>
        <w:rPr>
          <w:rStyle w:val="FootnoteReference"/>
        </w:rPr>
        <w:footnoteRef/>
      </w:r>
      <w:r>
        <w:t xml:space="preserve"> </w:t>
      </w:r>
      <w:r>
        <w:tab/>
        <w:t>Quality training could help remedy this.</w:t>
      </w:r>
    </w:p>
  </w:footnote>
  <w:footnote w:id="13">
    <w:p w14:paraId="6A54E6B1" w14:textId="3C0ED825" w:rsidR="00120EA0" w:rsidRDefault="00120EA0">
      <w:pPr>
        <w:pStyle w:val="FootnoteText"/>
      </w:pPr>
      <w:r>
        <w:rPr>
          <w:rStyle w:val="FootnoteReference"/>
        </w:rPr>
        <w:footnoteRef/>
      </w:r>
      <w:r>
        <w:t xml:space="preserve"> </w:t>
      </w:r>
      <w:r>
        <w:tab/>
        <w:t>C201939</w:t>
      </w:r>
    </w:p>
  </w:footnote>
  <w:footnote w:id="14">
    <w:p w14:paraId="592474F2" w14:textId="0A2C8A8F" w:rsidR="00120EA0" w:rsidRDefault="00120EA0">
      <w:pPr>
        <w:pStyle w:val="FootnoteText"/>
      </w:pPr>
      <w:r>
        <w:rPr>
          <w:rStyle w:val="FootnoteReference"/>
        </w:rPr>
        <w:footnoteRef/>
      </w:r>
      <w:r>
        <w:t xml:space="preserve"> </w:t>
      </w:r>
      <w:r>
        <w:tab/>
        <w:t>C221006</w:t>
      </w:r>
    </w:p>
  </w:footnote>
  <w:footnote w:id="15">
    <w:p w14:paraId="24BFC422" w14:textId="518F2F3C" w:rsidR="00B419C3" w:rsidRDefault="00B419C3">
      <w:pPr>
        <w:pStyle w:val="FootnoteText"/>
      </w:pPr>
      <w:r>
        <w:rPr>
          <w:rStyle w:val="FootnoteReference"/>
        </w:rPr>
        <w:footnoteRef/>
      </w:r>
      <w:r>
        <w:t xml:space="preserve"> </w:t>
      </w:r>
      <w:r>
        <w:tab/>
        <w:t>Interview with a financial counsellor conducted on 9 February 2022.</w:t>
      </w:r>
    </w:p>
  </w:footnote>
  <w:footnote w:id="16">
    <w:p w14:paraId="48B4F155" w14:textId="389504BD" w:rsidR="00B419C3" w:rsidRDefault="00B419C3">
      <w:pPr>
        <w:pStyle w:val="FootnoteText"/>
      </w:pPr>
      <w:r>
        <w:rPr>
          <w:rStyle w:val="FootnoteReference"/>
        </w:rPr>
        <w:footnoteRef/>
      </w:r>
      <w:r>
        <w:t xml:space="preserve"> </w:t>
      </w:r>
      <w:r>
        <w:tab/>
        <w:t>Ibid.</w:t>
      </w:r>
    </w:p>
  </w:footnote>
  <w:footnote w:id="17">
    <w:p w14:paraId="3C9A3302" w14:textId="0196B39D" w:rsidR="00D753BE" w:rsidRDefault="00D753BE">
      <w:pPr>
        <w:pStyle w:val="FootnoteText"/>
      </w:pPr>
      <w:r>
        <w:rPr>
          <w:rStyle w:val="FootnoteReference"/>
        </w:rPr>
        <w:footnoteRef/>
      </w:r>
      <w:r>
        <w:t xml:space="preserve"> </w:t>
      </w:r>
      <w:r>
        <w:tab/>
      </w:r>
      <w:r w:rsidR="00306D44">
        <w:t>C212055</w:t>
      </w:r>
    </w:p>
  </w:footnote>
  <w:footnote w:id="18">
    <w:p w14:paraId="45D70FD4" w14:textId="22C703F9" w:rsidR="00306D44" w:rsidRDefault="00306D44">
      <w:pPr>
        <w:pStyle w:val="FootnoteText"/>
      </w:pPr>
      <w:r>
        <w:rPr>
          <w:rStyle w:val="FootnoteReference"/>
        </w:rPr>
        <w:footnoteRef/>
      </w:r>
      <w:r>
        <w:t xml:space="preserve"> </w:t>
      </w:r>
      <w:r>
        <w:tab/>
        <w:t>C219474</w:t>
      </w:r>
    </w:p>
  </w:footnote>
  <w:footnote w:id="19">
    <w:p w14:paraId="3D139A72" w14:textId="64DA1B3A" w:rsidR="00303E2E" w:rsidRDefault="00303E2E" w:rsidP="00303E2E">
      <w:pPr>
        <w:pStyle w:val="FootnoteText"/>
      </w:pPr>
      <w:r>
        <w:rPr>
          <w:rStyle w:val="FootnoteReference"/>
        </w:rPr>
        <w:footnoteRef/>
      </w:r>
      <w:r>
        <w:t xml:space="preserve"> </w:t>
      </w:r>
      <w:r>
        <w:tab/>
      </w:r>
      <w:r w:rsidR="00D6454E">
        <w:t>Ibid.</w:t>
      </w:r>
    </w:p>
  </w:footnote>
  <w:footnote w:id="20">
    <w:p w14:paraId="6F3CB6F6" w14:textId="18E97BFE" w:rsidR="0087065A" w:rsidRDefault="0087065A">
      <w:pPr>
        <w:pStyle w:val="FootnoteText"/>
      </w:pPr>
      <w:r>
        <w:rPr>
          <w:rStyle w:val="FootnoteReference"/>
        </w:rPr>
        <w:footnoteRef/>
      </w:r>
      <w:r>
        <w:t xml:space="preserve"> </w:t>
      </w:r>
      <w:r>
        <w:tab/>
      </w:r>
      <w:r w:rsidRPr="0087065A">
        <w:t>https://www.energy.nsw.gov.au/government-and-regulation/legislative-and-regulatory-requirements/social-programs-energy-code</w:t>
      </w:r>
    </w:p>
  </w:footnote>
  <w:footnote w:id="21">
    <w:p w14:paraId="2614B292" w14:textId="4083BE18" w:rsidR="000F6B37" w:rsidRDefault="000F6B37">
      <w:pPr>
        <w:pStyle w:val="FootnoteText"/>
      </w:pPr>
      <w:r>
        <w:rPr>
          <w:rStyle w:val="FootnoteReference"/>
        </w:rPr>
        <w:footnoteRef/>
      </w:r>
      <w:r>
        <w:t xml:space="preserve"> </w:t>
      </w:r>
      <w:r>
        <w:tab/>
        <w:t>As it was called when we had the discussion.</w:t>
      </w:r>
    </w:p>
  </w:footnote>
  <w:footnote w:id="22">
    <w:p w14:paraId="47D0EB8A" w14:textId="527B35AD" w:rsidR="00DF17AB" w:rsidRDefault="00DF17AB">
      <w:pPr>
        <w:pStyle w:val="FootnoteText"/>
      </w:pPr>
      <w:r>
        <w:rPr>
          <w:rStyle w:val="FootnoteReference"/>
        </w:rPr>
        <w:footnoteRef/>
      </w:r>
      <w:r>
        <w:t xml:space="preserve"> </w:t>
      </w:r>
      <w:r>
        <w:tab/>
        <w:t xml:space="preserve">Essential Services Commission (Victoria), </w:t>
      </w:r>
      <w:r w:rsidRPr="00F8412F">
        <w:rPr>
          <w:i/>
          <w:iCs/>
        </w:rPr>
        <w:t>Energy Retail Code Changes to Support Family Violence Provisions for Retailers, Final Decision</w:t>
      </w:r>
      <w:r>
        <w:t>, 22 May 2019, 27.</w:t>
      </w:r>
    </w:p>
  </w:footnote>
  <w:footnote w:id="23">
    <w:p w14:paraId="24D257AB" w14:textId="77777777" w:rsidR="00203BCE" w:rsidRDefault="00203BCE" w:rsidP="00203BCE">
      <w:pPr>
        <w:pStyle w:val="NormalWeb"/>
        <w:shd w:val="clear" w:color="auto" w:fill="FFFFFF"/>
      </w:pPr>
      <w:r>
        <w:rPr>
          <w:rStyle w:val="FootnoteReference"/>
        </w:rPr>
        <w:footnoteRef/>
      </w:r>
      <w:r>
        <w:t xml:space="preserve"> </w:t>
      </w:r>
      <w:r>
        <w:tab/>
      </w:r>
      <w:r>
        <w:rPr>
          <w:rFonts w:ascii="ArialMT" w:hAnsi="ArialMT"/>
          <w:sz w:val="18"/>
          <w:szCs w:val="18"/>
        </w:rPr>
        <w:t xml:space="preserve">Essential Energy reported their trial resulted in 70% of disconnection notices being cancelled; Endeavour Energy reported their trial resulted in 45-47% of disconnection notices being cancelled.  </w:t>
      </w:r>
    </w:p>
    <w:p w14:paraId="3479F232" w14:textId="77777777" w:rsidR="00203BCE" w:rsidRDefault="00203BCE" w:rsidP="00203BCE">
      <w:pPr>
        <w:pStyle w:val="FootnoteText"/>
      </w:pPr>
    </w:p>
  </w:footnote>
  <w:footnote w:id="24">
    <w:p w14:paraId="734D9E86" w14:textId="77777777" w:rsidR="00203BCE" w:rsidRDefault="00203BCE" w:rsidP="00203BCE">
      <w:pPr>
        <w:pStyle w:val="FootnoteText"/>
      </w:pPr>
      <w:r>
        <w:rPr>
          <w:rStyle w:val="FootnoteReference"/>
        </w:rPr>
        <w:footnoteRef/>
      </w:r>
      <w:r>
        <w:t xml:space="preserve"> </w:t>
      </w:r>
      <w:r>
        <w:tab/>
      </w:r>
      <w:hyperlink r:id="rId1" w:history="1">
        <w:r w:rsidRPr="003235FE">
          <w:rPr>
            <w:rStyle w:val="Hyperlink"/>
          </w:rPr>
          <w:t>https://www.ewov.com.au/uploads/main/Reports/Other-reports/Connect/connect-spring-2019.pdf</w:t>
        </w:r>
      </w:hyperlink>
      <w:r>
        <w:t xml:space="preserve"> </w:t>
      </w:r>
    </w:p>
  </w:footnote>
  <w:footnote w:id="25">
    <w:p w14:paraId="03C77857" w14:textId="77777777" w:rsidR="00203BCE" w:rsidRDefault="00203BCE" w:rsidP="00203BCE">
      <w:pPr>
        <w:pStyle w:val="FootnoteText"/>
      </w:pPr>
      <w:r>
        <w:rPr>
          <w:rStyle w:val="FootnoteReference"/>
        </w:rPr>
        <w:footnoteRef/>
      </w:r>
      <w:r>
        <w:t xml:space="preserve"> </w:t>
      </w:r>
      <w:r>
        <w:tab/>
        <w:t>Interview with a financial counsellor conducted on 9 February 2022.</w:t>
      </w:r>
    </w:p>
  </w:footnote>
  <w:footnote w:id="26">
    <w:p w14:paraId="114D76D2" w14:textId="577F77D4" w:rsidR="00B04F8F" w:rsidRDefault="00B04F8F" w:rsidP="00B04F8F">
      <w:pPr>
        <w:pStyle w:val="FootnoteText"/>
      </w:pPr>
      <w:r>
        <w:rPr>
          <w:rStyle w:val="FootnoteReference"/>
        </w:rPr>
        <w:footnoteRef/>
      </w:r>
      <w:r>
        <w:t xml:space="preserve"> </w:t>
      </w:r>
      <w:r>
        <w:tab/>
        <w:t>Ibid</w:t>
      </w:r>
      <w:r w:rsidR="001C2923">
        <w:t>.</w:t>
      </w:r>
    </w:p>
  </w:footnote>
  <w:footnote w:id="27">
    <w:p w14:paraId="44B62CB8" w14:textId="33F3F3A2" w:rsidR="00B736BF" w:rsidRDefault="00B736BF">
      <w:pPr>
        <w:pStyle w:val="FootnoteText"/>
      </w:pPr>
      <w:r>
        <w:rPr>
          <w:rStyle w:val="FootnoteReference"/>
        </w:rPr>
        <w:footnoteRef/>
      </w:r>
      <w:r>
        <w:t xml:space="preserve"> </w:t>
      </w:r>
      <w:r>
        <w:tab/>
      </w:r>
      <w:r w:rsidR="0040275C" w:rsidRPr="001C2923">
        <w:t xml:space="preserve">DSS (n </w:t>
      </w:r>
      <w:r w:rsidR="001C2923" w:rsidRPr="001C2923">
        <w:t>3</w:t>
      </w:r>
      <w:r w:rsidR="0040275C" w:rsidRPr="001C2923">
        <w:t>).</w:t>
      </w:r>
    </w:p>
  </w:footnote>
  <w:footnote w:id="28">
    <w:p w14:paraId="0EAE435D" w14:textId="5E49D84E" w:rsidR="00B736BF" w:rsidRDefault="00B736BF">
      <w:pPr>
        <w:pStyle w:val="FootnoteText"/>
      </w:pPr>
      <w:r>
        <w:rPr>
          <w:rStyle w:val="FootnoteReference"/>
        </w:rPr>
        <w:footnoteRef/>
      </w:r>
      <w:r>
        <w:t xml:space="preserve"> </w:t>
      </w:r>
      <w:r>
        <w:tab/>
        <w:t>Ibid.</w:t>
      </w:r>
    </w:p>
  </w:footnote>
  <w:footnote w:id="29">
    <w:p w14:paraId="63627C2E" w14:textId="6307F3C7" w:rsidR="00306D44" w:rsidRDefault="00306D44">
      <w:pPr>
        <w:pStyle w:val="FootnoteText"/>
      </w:pPr>
      <w:r>
        <w:rPr>
          <w:rStyle w:val="FootnoteReference"/>
        </w:rPr>
        <w:footnoteRef/>
      </w:r>
      <w:r>
        <w:t xml:space="preserve"> </w:t>
      </w:r>
      <w:r>
        <w:tab/>
        <w:t>C220526</w:t>
      </w:r>
    </w:p>
  </w:footnote>
  <w:footnote w:id="30">
    <w:p w14:paraId="09FA0BED" w14:textId="6F16FA20" w:rsidR="00F376B0" w:rsidRDefault="00F376B0" w:rsidP="00F376B0">
      <w:pPr>
        <w:pStyle w:val="FootnoteText"/>
      </w:pPr>
      <w:r>
        <w:rPr>
          <w:rStyle w:val="FootnoteReference"/>
        </w:rPr>
        <w:footnoteRef/>
      </w:r>
      <w:r>
        <w:t xml:space="preserve"> </w:t>
      </w:r>
      <w:r w:rsidR="00E17A1A">
        <w:tab/>
      </w:r>
      <w:r w:rsidRPr="00F143B5">
        <w:t>https://www.ausbanking.org.au/financial-abuse-and-family-and-domestic-violence-policies/</w:t>
      </w:r>
    </w:p>
  </w:footnote>
  <w:footnote w:id="31">
    <w:p w14:paraId="1AC4AE19" w14:textId="73ACC99F" w:rsidR="00463EDE" w:rsidRDefault="00463EDE">
      <w:pPr>
        <w:pStyle w:val="FootnoteText"/>
      </w:pPr>
      <w:r>
        <w:rPr>
          <w:rStyle w:val="FootnoteReference"/>
        </w:rPr>
        <w:footnoteRef/>
      </w:r>
      <w:r>
        <w:t xml:space="preserve"> </w:t>
      </w:r>
      <w:r>
        <w:tab/>
      </w:r>
      <w:r w:rsidRPr="00463EDE">
        <w:t>https://eargorgau.files.wordpress.com/2017/03/referrals-good-practice-190917.pdf</w:t>
      </w:r>
    </w:p>
  </w:footnote>
  <w:footnote w:id="32">
    <w:p w14:paraId="57557E93" w14:textId="65195FBC" w:rsidR="00C34035" w:rsidRDefault="00322E2D" w:rsidP="00322E2D">
      <w:pPr>
        <w:pStyle w:val="FootnoteText"/>
      </w:pPr>
      <w:r>
        <w:rPr>
          <w:rStyle w:val="FootnoteReference"/>
        </w:rPr>
        <w:footnoteRef/>
      </w:r>
      <w:r>
        <w:t xml:space="preserve"> </w:t>
      </w:r>
      <w:r>
        <w:tab/>
      </w:r>
      <w:r w:rsidR="00C34035">
        <w:t xml:space="preserve">KPMG, </w:t>
      </w:r>
      <w:r w:rsidRPr="00474B75">
        <w:rPr>
          <w:i/>
          <w:iCs/>
        </w:rPr>
        <w:t>The Cost of Violence Against Women and their Children in Australia,</w:t>
      </w:r>
      <w:r w:rsidRPr="00474B75">
        <w:t xml:space="preserve"> </w:t>
      </w:r>
      <w:r w:rsidR="00C34035">
        <w:t xml:space="preserve">4. </w:t>
      </w:r>
      <w:hyperlink r:id="rId2" w:history="1">
        <w:r w:rsidR="00C34035" w:rsidRPr="007A5949">
          <w:rPr>
            <w:rStyle w:val="Hyperlink"/>
          </w:rPr>
          <w:t>https://www.dss.gov.au/women/publications-articles/reducing-violence/the-cost-of-violence-against-women-and-their-children-in-australia-may-2016</w:t>
        </w:r>
      </w:hyperlink>
      <w:r w:rsidR="00C34035">
        <w:t xml:space="preserve"> </w:t>
      </w:r>
    </w:p>
    <w:p w14:paraId="36660FAF" w14:textId="5C8128E8" w:rsidR="00322E2D" w:rsidRPr="00474B75" w:rsidRDefault="00322E2D" w:rsidP="00322E2D">
      <w:pPr>
        <w:pStyle w:val="FootnoteText"/>
      </w:pPr>
    </w:p>
  </w:footnote>
  <w:footnote w:id="33">
    <w:p w14:paraId="0AA368C7" w14:textId="32BE39A7" w:rsidR="00C34035" w:rsidRDefault="00C34035">
      <w:pPr>
        <w:pStyle w:val="FootnoteText"/>
      </w:pPr>
      <w:r>
        <w:rPr>
          <w:rStyle w:val="FootnoteReference"/>
        </w:rPr>
        <w:footnoteRef/>
      </w:r>
      <w:r>
        <w:t xml:space="preserve"> </w:t>
      </w:r>
      <w:r>
        <w:tab/>
        <w:t>Ibid</w:t>
      </w:r>
      <w:r w:rsidR="00C82023">
        <w:t>, introductory summary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4A92" w14:textId="1487CAB2" w:rsidR="00B44AE7" w:rsidRDefault="00B44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C0076" w14:textId="17FEED19" w:rsidR="00CA344D" w:rsidRPr="00CA344D" w:rsidRDefault="009762C9" w:rsidP="00CA344D">
    <w:pPr>
      <w:spacing w:line="240" w:lineRule="auto"/>
      <w:rPr>
        <w:rFonts w:ascii="Times New Roman" w:hAnsi="Times New Roman"/>
        <w:sz w:val="24"/>
      </w:rPr>
    </w:pPr>
    <w:r w:rsidRPr="00CA344D">
      <w:rPr>
        <w:rFonts w:ascii="Times New Roman" w:hAnsi="Times New Roman"/>
        <w:sz w:val="24"/>
      </w:rPr>
      <w:fldChar w:fldCharType="begin"/>
    </w:r>
    <w:r w:rsidR="00585980">
      <w:rPr>
        <w:rFonts w:ascii="Times New Roman" w:hAnsi="Times New Roman"/>
        <w:sz w:val="24"/>
      </w:rPr>
      <w:instrText xml:space="preserve"> INCLUDEPICTURE "C:\\var\\folders\\bg\\v18djzn51z7gmycw6yf6_66c0000gp\\T\\com.microsoft.Word\\WebArchiveCopyPasteTempFiles\\daa552ca-afa3-4476-9adb-4393b4c4c5f2" \* MERGEFORMAT </w:instrText>
    </w:r>
    <w:r w:rsidRPr="00CA344D">
      <w:rPr>
        <w:rFonts w:ascii="Times New Roman" w:hAnsi="Times New Roman"/>
        <w:sz w:val="24"/>
      </w:rPr>
      <w:fldChar w:fldCharType="end"/>
    </w:r>
  </w:p>
  <w:p w14:paraId="4FBC59AD" w14:textId="46CE559C" w:rsidR="00C330B2" w:rsidRDefault="00C330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D3066" w14:textId="22E70A6D" w:rsidR="00B44AE7" w:rsidRDefault="00B44A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860A6" w14:textId="0EEFA08B" w:rsidR="00300CAF" w:rsidRDefault="00300CAF">
    <w:pPr>
      <w:pStyle w:val="Header"/>
    </w:pPr>
  </w:p>
  <w:p w14:paraId="27B8BBFB" w14:textId="77777777" w:rsidR="009F5C2B" w:rsidRDefault="009F5C2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33B2F" w14:textId="19EEA3EE" w:rsidR="00C330B2" w:rsidRDefault="00C330B2">
    <w:pPr>
      <w:pStyle w:val="Header"/>
    </w:pPr>
  </w:p>
  <w:p w14:paraId="2FFCFCBA" w14:textId="77777777" w:rsidR="009F5C2B" w:rsidRDefault="009F5C2B"/>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4583F" w14:textId="67E673A6" w:rsidR="00300CAF" w:rsidRDefault="00300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6690"/>
    <w:multiLevelType w:val="hybridMultilevel"/>
    <w:tmpl w:val="49A4A96C"/>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641FA4"/>
    <w:multiLevelType w:val="multilevel"/>
    <w:tmpl w:val="56381966"/>
    <w:lvl w:ilvl="0">
      <w:start w:val="1"/>
      <w:numFmt w:val="decimal"/>
      <w:pStyle w:val="NumberedHeading1"/>
      <w:lvlText w:val="%1."/>
      <w:lvlJc w:val="left"/>
      <w:pPr>
        <w:tabs>
          <w:tab w:val="num" w:pos="851"/>
        </w:tabs>
        <w:ind w:left="851" w:hanging="851"/>
      </w:pPr>
      <w:rPr>
        <w:rFonts w:hint="default"/>
      </w:rPr>
    </w:lvl>
    <w:lvl w:ilvl="1">
      <w:start w:val="1"/>
      <w:numFmt w:val="decimal"/>
      <w:pStyle w:val="NumberedHeading2"/>
      <w:lvlText w:val="%1.%2"/>
      <w:lvlJc w:val="left"/>
      <w:pPr>
        <w:tabs>
          <w:tab w:val="num" w:pos="851"/>
        </w:tabs>
        <w:ind w:left="851" w:hanging="851"/>
      </w:pPr>
      <w:rPr>
        <w:rFonts w:hint="default"/>
      </w:rPr>
    </w:lvl>
    <w:lvl w:ilvl="2">
      <w:start w:val="1"/>
      <w:numFmt w:val="decimal"/>
      <w:pStyle w:val="Numberedheading3-legal"/>
      <w:lvlText w:val="%1.%2.%3"/>
      <w:lvlJc w:val="left"/>
      <w:pPr>
        <w:tabs>
          <w:tab w:val="num" w:pos="851"/>
        </w:tabs>
        <w:ind w:left="851" w:hanging="851"/>
      </w:pPr>
      <w:rPr>
        <w:rFonts w:hint="default"/>
      </w:rPr>
    </w:lvl>
    <w:lvl w:ilvl="3">
      <w:start w:val="1"/>
      <w:numFmt w:val="decimal"/>
      <w:pStyle w:val="Numberedheading4-leg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17B3725C"/>
    <w:multiLevelType w:val="hybridMultilevel"/>
    <w:tmpl w:val="0C50D160"/>
    <w:lvl w:ilvl="0" w:tplc="E5F0E96C">
      <w:start w:val="1"/>
      <w:numFmt w:val="lowerLetter"/>
      <w:lvlText w:val="%1."/>
      <w:lvlJc w:val="left"/>
      <w:pPr>
        <w:ind w:left="380" w:hanging="360"/>
      </w:pPr>
      <w:rPr>
        <w:rFonts w:hint="default"/>
        <w:b/>
        <w:bCs/>
      </w:rPr>
    </w:lvl>
    <w:lvl w:ilvl="1" w:tplc="08090019">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3" w15:restartNumberingAfterBreak="0">
    <w:nsid w:val="1C2D279C"/>
    <w:multiLevelType w:val="hybridMultilevel"/>
    <w:tmpl w:val="052476BA"/>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610A1B"/>
    <w:multiLevelType w:val="hybridMultilevel"/>
    <w:tmpl w:val="A9F47982"/>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Symbol" w:hAnsi="Symbol"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28935568"/>
    <w:multiLevelType w:val="hybridMultilevel"/>
    <w:tmpl w:val="A15E1DDA"/>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6" w15:restartNumberingAfterBreak="0">
    <w:nsid w:val="2A193D2C"/>
    <w:multiLevelType w:val="hybridMultilevel"/>
    <w:tmpl w:val="B0F8B77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D2406AA8">
      <w:numFmt w:val="bullet"/>
      <w:lvlText w:val="•"/>
      <w:lvlJc w:val="left"/>
      <w:pPr>
        <w:ind w:left="2880" w:hanging="360"/>
      </w:pPr>
      <w:rPr>
        <w:rFonts w:ascii="Arial" w:eastAsia="Times New Roman"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0544F8"/>
    <w:multiLevelType w:val="hybridMultilevel"/>
    <w:tmpl w:val="636CC53A"/>
    <w:lvl w:ilvl="0" w:tplc="FFFFFFFF">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numFmt w:val="bullet"/>
      <w:lvlText w:val="•"/>
      <w:lvlJc w:val="left"/>
      <w:pPr>
        <w:ind w:left="2880" w:hanging="360"/>
      </w:pPr>
      <w:rPr>
        <w:rFonts w:ascii="Arial" w:eastAsia="Times New Roman" w:hAnsi="Arial" w:cs="Aria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4B42094"/>
    <w:multiLevelType w:val="hybridMultilevel"/>
    <w:tmpl w:val="1DEA16B0"/>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numFmt w:val="bullet"/>
      <w:lvlText w:val="•"/>
      <w:lvlJc w:val="left"/>
      <w:pPr>
        <w:ind w:left="2880" w:hanging="360"/>
      </w:pPr>
      <w:rPr>
        <w:rFonts w:ascii="Arial" w:eastAsia="Times New Roman" w:hAnsi="Arial" w:cs="Aria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2F15E10"/>
    <w:multiLevelType w:val="hybridMultilevel"/>
    <w:tmpl w:val="F7C4CE20"/>
    <w:lvl w:ilvl="0" w:tplc="593CA91C">
      <w:start w:val="1"/>
      <w:numFmt w:val="bullet"/>
      <w:pStyle w:val="BullettedLis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Symbol" w:hAnsi="Symbol"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Symbol" w:hAnsi="Symbol" w:hint="default"/>
      </w:rPr>
    </w:lvl>
  </w:abstractNum>
  <w:abstractNum w:abstractNumId="10" w15:restartNumberingAfterBreak="0">
    <w:nsid w:val="4CBF0D61"/>
    <w:multiLevelType w:val="hybridMultilevel"/>
    <w:tmpl w:val="0A4074D4"/>
    <w:lvl w:ilvl="0" w:tplc="08090019">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numFmt w:val="bullet"/>
      <w:lvlText w:val="•"/>
      <w:lvlJc w:val="left"/>
      <w:pPr>
        <w:ind w:left="2520" w:hanging="360"/>
      </w:pPr>
      <w:rPr>
        <w:rFonts w:ascii="Arial" w:eastAsia="Times New Roman" w:hAnsi="Arial" w:cs="Arial"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52EC7C81"/>
    <w:multiLevelType w:val="hybridMultilevel"/>
    <w:tmpl w:val="5C28F1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42D1561"/>
    <w:multiLevelType w:val="hybridMultilevel"/>
    <w:tmpl w:val="7AF800D8"/>
    <w:lvl w:ilvl="0" w:tplc="BDD0717A">
      <w:start w:val="2"/>
      <w:numFmt w:val="lowerRoman"/>
      <w:lvlText w:val="%1."/>
      <w:lvlJc w:val="left"/>
      <w:pPr>
        <w:ind w:left="720" w:hanging="72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6017F38"/>
    <w:multiLevelType w:val="hybridMultilevel"/>
    <w:tmpl w:val="11007AA2"/>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0775E9"/>
    <w:multiLevelType w:val="hybridMultilevel"/>
    <w:tmpl w:val="2BAE2618"/>
    <w:lvl w:ilvl="0" w:tplc="F3F805AA">
      <w:start w:val="1"/>
      <w:numFmt w:val="decimal"/>
      <w:pStyle w:val="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EB43B12"/>
    <w:multiLevelType w:val="hybridMultilevel"/>
    <w:tmpl w:val="B782994E"/>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numFmt w:val="bullet"/>
      <w:lvlText w:val="•"/>
      <w:lvlJc w:val="left"/>
      <w:pPr>
        <w:ind w:left="2880" w:hanging="360"/>
      </w:pPr>
      <w:rPr>
        <w:rFonts w:ascii="Arial" w:eastAsia="Times New Roman" w:hAnsi="Arial" w:cs="Aria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7147EE4"/>
    <w:multiLevelType w:val="hybridMultilevel"/>
    <w:tmpl w:val="AC3C2C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CD8339C"/>
    <w:multiLevelType w:val="hybridMultilevel"/>
    <w:tmpl w:val="91EC88F0"/>
    <w:lvl w:ilvl="0" w:tplc="F7D8B410">
      <w:start w:val="1"/>
      <w:numFmt w:val="lowerLetter"/>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1"/>
  </w:num>
  <w:num w:numId="3">
    <w:abstractNumId w:val="14"/>
  </w:num>
  <w:num w:numId="4">
    <w:abstractNumId w:val="2"/>
  </w:num>
  <w:num w:numId="5">
    <w:abstractNumId w:val="17"/>
  </w:num>
  <w:num w:numId="6">
    <w:abstractNumId w:val="0"/>
  </w:num>
  <w:num w:numId="7">
    <w:abstractNumId w:val="6"/>
  </w:num>
  <w:num w:numId="8">
    <w:abstractNumId w:val="3"/>
  </w:num>
  <w:num w:numId="9">
    <w:abstractNumId w:val="12"/>
  </w:num>
  <w:num w:numId="10">
    <w:abstractNumId w:val="13"/>
  </w:num>
  <w:num w:numId="11">
    <w:abstractNumId w:val="4"/>
  </w:num>
  <w:num w:numId="12">
    <w:abstractNumId w:val="16"/>
  </w:num>
  <w:num w:numId="13">
    <w:abstractNumId w:val="15"/>
  </w:num>
  <w:num w:numId="14">
    <w:abstractNumId w:val="10"/>
  </w:num>
  <w:num w:numId="15">
    <w:abstractNumId w:val="11"/>
  </w:num>
  <w:num w:numId="16">
    <w:abstractNumId w:val="7"/>
  </w:num>
  <w:num w:numId="17">
    <w:abstractNumId w:val="8"/>
  </w:num>
  <w:num w:numId="1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34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C9"/>
    <w:rsid w:val="0000200D"/>
    <w:rsid w:val="0000502A"/>
    <w:rsid w:val="000063BD"/>
    <w:rsid w:val="0001112A"/>
    <w:rsid w:val="00015E10"/>
    <w:rsid w:val="00017FA3"/>
    <w:rsid w:val="00021E58"/>
    <w:rsid w:val="00032630"/>
    <w:rsid w:val="000335DF"/>
    <w:rsid w:val="00033C24"/>
    <w:rsid w:val="000368F2"/>
    <w:rsid w:val="00037713"/>
    <w:rsid w:val="0004040B"/>
    <w:rsid w:val="00047A7F"/>
    <w:rsid w:val="00050B26"/>
    <w:rsid w:val="00050F81"/>
    <w:rsid w:val="00053F2C"/>
    <w:rsid w:val="00055260"/>
    <w:rsid w:val="00057175"/>
    <w:rsid w:val="00060026"/>
    <w:rsid w:val="000600BF"/>
    <w:rsid w:val="00061296"/>
    <w:rsid w:val="00062D70"/>
    <w:rsid w:val="00063568"/>
    <w:rsid w:val="00063DC9"/>
    <w:rsid w:val="00066207"/>
    <w:rsid w:val="000839C7"/>
    <w:rsid w:val="00085744"/>
    <w:rsid w:val="0008600A"/>
    <w:rsid w:val="0008698E"/>
    <w:rsid w:val="00086C1C"/>
    <w:rsid w:val="00090226"/>
    <w:rsid w:val="00092618"/>
    <w:rsid w:val="00093F43"/>
    <w:rsid w:val="000A7151"/>
    <w:rsid w:val="000B1058"/>
    <w:rsid w:val="000B3429"/>
    <w:rsid w:val="000B3BA7"/>
    <w:rsid w:val="000B69BD"/>
    <w:rsid w:val="000B72B4"/>
    <w:rsid w:val="000C046D"/>
    <w:rsid w:val="000D2A37"/>
    <w:rsid w:val="000D4020"/>
    <w:rsid w:val="000D6DF4"/>
    <w:rsid w:val="000D7E4D"/>
    <w:rsid w:val="000E2BAF"/>
    <w:rsid w:val="000E4359"/>
    <w:rsid w:val="000F0656"/>
    <w:rsid w:val="000F4271"/>
    <w:rsid w:val="000F5601"/>
    <w:rsid w:val="000F6B37"/>
    <w:rsid w:val="000F75D5"/>
    <w:rsid w:val="0010609B"/>
    <w:rsid w:val="00107310"/>
    <w:rsid w:val="001079B1"/>
    <w:rsid w:val="0011494E"/>
    <w:rsid w:val="00120EA0"/>
    <w:rsid w:val="001229F4"/>
    <w:rsid w:val="00122E8B"/>
    <w:rsid w:val="00123944"/>
    <w:rsid w:val="00125125"/>
    <w:rsid w:val="001259E8"/>
    <w:rsid w:val="001262A3"/>
    <w:rsid w:val="00126CDF"/>
    <w:rsid w:val="001377C3"/>
    <w:rsid w:val="001378AB"/>
    <w:rsid w:val="00145895"/>
    <w:rsid w:val="00150F8A"/>
    <w:rsid w:val="001518A6"/>
    <w:rsid w:val="001541DB"/>
    <w:rsid w:val="001557D4"/>
    <w:rsid w:val="001570C9"/>
    <w:rsid w:val="0016209C"/>
    <w:rsid w:val="001643A7"/>
    <w:rsid w:val="00165571"/>
    <w:rsid w:val="00165800"/>
    <w:rsid w:val="00165C1F"/>
    <w:rsid w:val="00167ABE"/>
    <w:rsid w:val="001713D4"/>
    <w:rsid w:val="00171A8C"/>
    <w:rsid w:val="001745B8"/>
    <w:rsid w:val="001748C9"/>
    <w:rsid w:val="001757EB"/>
    <w:rsid w:val="001758AA"/>
    <w:rsid w:val="00176BDE"/>
    <w:rsid w:val="0018072A"/>
    <w:rsid w:val="00180935"/>
    <w:rsid w:val="00182244"/>
    <w:rsid w:val="00182D96"/>
    <w:rsid w:val="00186FCF"/>
    <w:rsid w:val="00191771"/>
    <w:rsid w:val="001A20B8"/>
    <w:rsid w:val="001A21D3"/>
    <w:rsid w:val="001A4DBE"/>
    <w:rsid w:val="001A549E"/>
    <w:rsid w:val="001A5A55"/>
    <w:rsid w:val="001B00A0"/>
    <w:rsid w:val="001B1CC0"/>
    <w:rsid w:val="001B5E9E"/>
    <w:rsid w:val="001C2923"/>
    <w:rsid w:val="001C4B37"/>
    <w:rsid w:val="001C73A8"/>
    <w:rsid w:val="001D0041"/>
    <w:rsid w:val="001D4EDA"/>
    <w:rsid w:val="001E564B"/>
    <w:rsid w:val="001E6EAD"/>
    <w:rsid w:val="001E7776"/>
    <w:rsid w:val="001F2950"/>
    <w:rsid w:val="001F5D40"/>
    <w:rsid w:val="0020048A"/>
    <w:rsid w:val="00201EF1"/>
    <w:rsid w:val="0020221E"/>
    <w:rsid w:val="00203BCE"/>
    <w:rsid w:val="0020596B"/>
    <w:rsid w:val="00205EB6"/>
    <w:rsid w:val="0020746F"/>
    <w:rsid w:val="00210C35"/>
    <w:rsid w:val="0021402C"/>
    <w:rsid w:val="002146F1"/>
    <w:rsid w:val="00214761"/>
    <w:rsid w:val="00215722"/>
    <w:rsid w:val="00220077"/>
    <w:rsid w:val="00220706"/>
    <w:rsid w:val="00220A64"/>
    <w:rsid w:val="00221B2C"/>
    <w:rsid w:val="002220D5"/>
    <w:rsid w:val="00224085"/>
    <w:rsid w:val="00225FD1"/>
    <w:rsid w:val="00226A60"/>
    <w:rsid w:val="00232B4E"/>
    <w:rsid w:val="00237B73"/>
    <w:rsid w:val="002400E2"/>
    <w:rsid w:val="00243302"/>
    <w:rsid w:val="00243DCF"/>
    <w:rsid w:val="002526BE"/>
    <w:rsid w:val="00253502"/>
    <w:rsid w:val="002551A2"/>
    <w:rsid w:val="00255D08"/>
    <w:rsid w:val="002736B6"/>
    <w:rsid w:val="002743CD"/>
    <w:rsid w:val="002748B6"/>
    <w:rsid w:val="002760E4"/>
    <w:rsid w:val="002772FB"/>
    <w:rsid w:val="00281E67"/>
    <w:rsid w:val="00282524"/>
    <w:rsid w:val="0028264F"/>
    <w:rsid w:val="002840A9"/>
    <w:rsid w:val="00286F13"/>
    <w:rsid w:val="0029146B"/>
    <w:rsid w:val="002924C4"/>
    <w:rsid w:val="00293BE6"/>
    <w:rsid w:val="00294E0C"/>
    <w:rsid w:val="00295C36"/>
    <w:rsid w:val="002A0364"/>
    <w:rsid w:val="002A2376"/>
    <w:rsid w:val="002A7F1B"/>
    <w:rsid w:val="002B281B"/>
    <w:rsid w:val="002B28AF"/>
    <w:rsid w:val="002B2D25"/>
    <w:rsid w:val="002B65B3"/>
    <w:rsid w:val="002B7EB8"/>
    <w:rsid w:val="002B7F9C"/>
    <w:rsid w:val="002C0FFF"/>
    <w:rsid w:val="002C24C9"/>
    <w:rsid w:val="002C3967"/>
    <w:rsid w:val="002C56A6"/>
    <w:rsid w:val="002C6899"/>
    <w:rsid w:val="002D0A67"/>
    <w:rsid w:val="002D34D7"/>
    <w:rsid w:val="002D390E"/>
    <w:rsid w:val="002D39C3"/>
    <w:rsid w:val="002D4734"/>
    <w:rsid w:val="002D59F9"/>
    <w:rsid w:val="002D6636"/>
    <w:rsid w:val="002D79F8"/>
    <w:rsid w:val="002E20A7"/>
    <w:rsid w:val="002E41DD"/>
    <w:rsid w:val="002F1117"/>
    <w:rsid w:val="002F1B8D"/>
    <w:rsid w:val="002F2990"/>
    <w:rsid w:val="002F3AE5"/>
    <w:rsid w:val="002F6314"/>
    <w:rsid w:val="00300CAF"/>
    <w:rsid w:val="00303E2E"/>
    <w:rsid w:val="00306D44"/>
    <w:rsid w:val="00311A37"/>
    <w:rsid w:val="00315D6A"/>
    <w:rsid w:val="003166B0"/>
    <w:rsid w:val="00320BC1"/>
    <w:rsid w:val="00322E2D"/>
    <w:rsid w:val="0032324C"/>
    <w:rsid w:val="00327202"/>
    <w:rsid w:val="00330A97"/>
    <w:rsid w:val="00333731"/>
    <w:rsid w:val="00333C29"/>
    <w:rsid w:val="00335917"/>
    <w:rsid w:val="00335B57"/>
    <w:rsid w:val="00336C86"/>
    <w:rsid w:val="003410DA"/>
    <w:rsid w:val="00342AF0"/>
    <w:rsid w:val="00344AFC"/>
    <w:rsid w:val="00350F46"/>
    <w:rsid w:val="00352458"/>
    <w:rsid w:val="00353F60"/>
    <w:rsid w:val="003559F5"/>
    <w:rsid w:val="003601C5"/>
    <w:rsid w:val="00361608"/>
    <w:rsid w:val="0036215F"/>
    <w:rsid w:val="003676A1"/>
    <w:rsid w:val="003710C1"/>
    <w:rsid w:val="00373ED7"/>
    <w:rsid w:val="0037457B"/>
    <w:rsid w:val="00375271"/>
    <w:rsid w:val="0037762A"/>
    <w:rsid w:val="003814ED"/>
    <w:rsid w:val="003815F0"/>
    <w:rsid w:val="00384298"/>
    <w:rsid w:val="00384821"/>
    <w:rsid w:val="00385220"/>
    <w:rsid w:val="00390775"/>
    <w:rsid w:val="00391A06"/>
    <w:rsid w:val="00393AC3"/>
    <w:rsid w:val="00393D93"/>
    <w:rsid w:val="003945E0"/>
    <w:rsid w:val="00395748"/>
    <w:rsid w:val="0039688A"/>
    <w:rsid w:val="003A00D7"/>
    <w:rsid w:val="003A09C5"/>
    <w:rsid w:val="003A2236"/>
    <w:rsid w:val="003B0085"/>
    <w:rsid w:val="003B0703"/>
    <w:rsid w:val="003B2DFC"/>
    <w:rsid w:val="003B38BD"/>
    <w:rsid w:val="003B5DBD"/>
    <w:rsid w:val="003B5FAD"/>
    <w:rsid w:val="003C1285"/>
    <w:rsid w:val="003C1B1B"/>
    <w:rsid w:val="003C64D7"/>
    <w:rsid w:val="003C6FDA"/>
    <w:rsid w:val="003D1569"/>
    <w:rsid w:val="003D20CA"/>
    <w:rsid w:val="003D2456"/>
    <w:rsid w:val="003D2E92"/>
    <w:rsid w:val="003D328F"/>
    <w:rsid w:val="003D60EE"/>
    <w:rsid w:val="003D7878"/>
    <w:rsid w:val="003E0077"/>
    <w:rsid w:val="003E0447"/>
    <w:rsid w:val="003E13FD"/>
    <w:rsid w:val="003E2A7D"/>
    <w:rsid w:val="003E2CED"/>
    <w:rsid w:val="003E63A6"/>
    <w:rsid w:val="003E7693"/>
    <w:rsid w:val="003F4419"/>
    <w:rsid w:val="0040275C"/>
    <w:rsid w:val="00403E33"/>
    <w:rsid w:val="0040535C"/>
    <w:rsid w:val="004100C5"/>
    <w:rsid w:val="00415371"/>
    <w:rsid w:val="004158C0"/>
    <w:rsid w:val="00416A12"/>
    <w:rsid w:val="00416CEC"/>
    <w:rsid w:val="004174D1"/>
    <w:rsid w:val="004209CF"/>
    <w:rsid w:val="004214E7"/>
    <w:rsid w:val="00422828"/>
    <w:rsid w:val="00423DC1"/>
    <w:rsid w:val="004254CA"/>
    <w:rsid w:val="00426176"/>
    <w:rsid w:val="0044206D"/>
    <w:rsid w:val="00442C1E"/>
    <w:rsid w:val="00446462"/>
    <w:rsid w:val="00451EAE"/>
    <w:rsid w:val="00454608"/>
    <w:rsid w:val="00456A27"/>
    <w:rsid w:val="00456EA7"/>
    <w:rsid w:val="004616F9"/>
    <w:rsid w:val="00463B34"/>
    <w:rsid w:val="00463EDE"/>
    <w:rsid w:val="00465D20"/>
    <w:rsid w:val="00465ECE"/>
    <w:rsid w:val="00466B09"/>
    <w:rsid w:val="00471A01"/>
    <w:rsid w:val="00471FE5"/>
    <w:rsid w:val="00476624"/>
    <w:rsid w:val="00476AB3"/>
    <w:rsid w:val="00480C58"/>
    <w:rsid w:val="004821C8"/>
    <w:rsid w:val="004823B4"/>
    <w:rsid w:val="00482B12"/>
    <w:rsid w:val="00486C91"/>
    <w:rsid w:val="004905AE"/>
    <w:rsid w:val="0049141F"/>
    <w:rsid w:val="004928CD"/>
    <w:rsid w:val="00493935"/>
    <w:rsid w:val="004A1496"/>
    <w:rsid w:val="004A30AA"/>
    <w:rsid w:val="004B4501"/>
    <w:rsid w:val="004B4947"/>
    <w:rsid w:val="004B5572"/>
    <w:rsid w:val="004B62A6"/>
    <w:rsid w:val="004B7406"/>
    <w:rsid w:val="004C7DDC"/>
    <w:rsid w:val="004D15D7"/>
    <w:rsid w:val="004D535D"/>
    <w:rsid w:val="004D6C59"/>
    <w:rsid w:val="004D78C2"/>
    <w:rsid w:val="004E089F"/>
    <w:rsid w:val="004E714A"/>
    <w:rsid w:val="004E79A2"/>
    <w:rsid w:val="004F50B9"/>
    <w:rsid w:val="004F761A"/>
    <w:rsid w:val="00503F0A"/>
    <w:rsid w:val="00505087"/>
    <w:rsid w:val="00505D24"/>
    <w:rsid w:val="00506AFD"/>
    <w:rsid w:val="00506D8D"/>
    <w:rsid w:val="005077CA"/>
    <w:rsid w:val="00507915"/>
    <w:rsid w:val="0051121F"/>
    <w:rsid w:val="00514667"/>
    <w:rsid w:val="00514B91"/>
    <w:rsid w:val="00515E1F"/>
    <w:rsid w:val="00516CB9"/>
    <w:rsid w:val="00516E72"/>
    <w:rsid w:val="005171D0"/>
    <w:rsid w:val="005172B5"/>
    <w:rsid w:val="00517B2D"/>
    <w:rsid w:val="00521EFA"/>
    <w:rsid w:val="0052224A"/>
    <w:rsid w:val="0052454A"/>
    <w:rsid w:val="0053278F"/>
    <w:rsid w:val="00536DAC"/>
    <w:rsid w:val="00541BBD"/>
    <w:rsid w:val="00542653"/>
    <w:rsid w:val="0054268D"/>
    <w:rsid w:val="00546659"/>
    <w:rsid w:val="0054694F"/>
    <w:rsid w:val="00547329"/>
    <w:rsid w:val="00547EC5"/>
    <w:rsid w:val="00552FA9"/>
    <w:rsid w:val="00553C64"/>
    <w:rsid w:val="005541F0"/>
    <w:rsid w:val="00555402"/>
    <w:rsid w:val="00555753"/>
    <w:rsid w:val="00556D05"/>
    <w:rsid w:val="00561073"/>
    <w:rsid w:val="00564625"/>
    <w:rsid w:val="00570005"/>
    <w:rsid w:val="00572427"/>
    <w:rsid w:val="0057639E"/>
    <w:rsid w:val="00581F12"/>
    <w:rsid w:val="00583957"/>
    <w:rsid w:val="00585980"/>
    <w:rsid w:val="00585CC2"/>
    <w:rsid w:val="00586568"/>
    <w:rsid w:val="00587889"/>
    <w:rsid w:val="00587E4A"/>
    <w:rsid w:val="00592C5C"/>
    <w:rsid w:val="0059305F"/>
    <w:rsid w:val="005956CB"/>
    <w:rsid w:val="00595CE4"/>
    <w:rsid w:val="00596BB1"/>
    <w:rsid w:val="005A0CAF"/>
    <w:rsid w:val="005A1111"/>
    <w:rsid w:val="005A550C"/>
    <w:rsid w:val="005A617B"/>
    <w:rsid w:val="005A7B63"/>
    <w:rsid w:val="005B0A91"/>
    <w:rsid w:val="005B0E5B"/>
    <w:rsid w:val="005B5B5E"/>
    <w:rsid w:val="005B6DA1"/>
    <w:rsid w:val="005C0027"/>
    <w:rsid w:val="005C0322"/>
    <w:rsid w:val="005C304E"/>
    <w:rsid w:val="005C5587"/>
    <w:rsid w:val="005D4D12"/>
    <w:rsid w:val="005E18F2"/>
    <w:rsid w:val="005E1FA3"/>
    <w:rsid w:val="005E4BDA"/>
    <w:rsid w:val="005E5717"/>
    <w:rsid w:val="005E5CE7"/>
    <w:rsid w:val="005E6AE9"/>
    <w:rsid w:val="005E753E"/>
    <w:rsid w:val="005E79F6"/>
    <w:rsid w:val="005F46AA"/>
    <w:rsid w:val="005F704D"/>
    <w:rsid w:val="006015AF"/>
    <w:rsid w:val="00601BFF"/>
    <w:rsid w:val="00606283"/>
    <w:rsid w:val="006160CF"/>
    <w:rsid w:val="00617240"/>
    <w:rsid w:val="006245A0"/>
    <w:rsid w:val="00624F18"/>
    <w:rsid w:val="00627B90"/>
    <w:rsid w:val="006308CD"/>
    <w:rsid w:val="00630F91"/>
    <w:rsid w:val="00632ECC"/>
    <w:rsid w:val="00633B76"/>
    <w:rsid w:val="00636EED"/>
    <w:rsid w:val="00637BF5"/>
    <w:rsid w:val="00644931"/>
    <w:rsid w:val="00645185"/>
    <w:rsid w:val="00650375"/>
    <w:rsid w:val="00653E29"/>
    <w:rsid w:val="00654AD2"/>
    <w:rsid w:val="00655624"/>
    <w:rsid w:val="00656A79"/>
    <w:rsid w:val="0065764B"/>
    <w:rsid w:val="00662A0A"/>
    <w:rsid w:val="00662C17"/>
    <w:rsid w:val="00663FAA"/>
    <w:rsid w:val="00665744"/>
    <w:rsid w:val="00665EB7"/>
    <w:rsid w:val="006663ED"/>
    <w:rsid w:val="006700AD"/>
    <w:rsid w:val="00671DE0"/>
    <w:rsid w:val="0067317D"/>
    <w:rsid w:val="006734DC"/>
    <w:rsid w:val="0067526F"/>
    <w:rsid w:val="006753F7"/>
    <w:rsid w:val="00681501"/>
    <w:rsid w:val="00685205"/>
    <w:rsid w:val="00687FFA"/>
    <w:rsid w:val="00692670"/>
    <w:rsid w:val="00695EFC"/>
    <w:rsid w:val="006A0F3F"/>
    <w:rsid w:val="006A1A81"/>
    <w:rsid w:val="006A3668"/>
    <w:rsid w:val="006A4798"/>
    <w:rsid w:val="006A674B"/>
    <w:rsid w:val="006A6E61"/>
    <w:rsid w:val="006B22E3"/>
    <w:rsid w:val="006B2A5F"/>
    <w:rsid w:val="006B7DC7"/>
    <w:rsid w:val="006C03E4"/>
    <w:rsid w:val="006C2941"/>
    <w:rsid w:val="006C48F5"/>
    <w:rsid w:val="006C609B"/>
    <w:rsid w:val="006D544D"/>
    <w:rsid w:val="006E42F3"/>
    <w:rsid w:val="006E77A7"/>
    <w:rsid w:val="006E7E9E"/>
    <w:rsid w:val="006F1475"/>
    <w:rsid w:val="006F2B21"/>
    <w:rsid w:val="006F70EF"/>
    <w:rsid w:val="00705E1E"/>
    <w:rsid w:val="00723CD6"/>
    <w:rsid w:val="0072797D"/>
    <w:rsid w:val="00730845"/>
    <w:rsid w:val="00730E33"/>
    <w:rsid w:val="00731428"/>
    <w:rsid w:val="00734A07"/>
    <w:rsid w:val="00741167"/>
    <w:rsid w:val="00744B6A"/>
    <w:rsid w:val="00751CF7"/>
    <w:rsid w:val="00756FAD"/>
    <w:rsid w:val="00757269"/>
    <w:rsid w:val="00760503"/>
    <w:rsid w:val="00760BFE"/>
    <w:rsid w:val="00764D88"/>
    <w:rsid w:val="007703C8"/>
    <w:rsid w:val="00771FC0"/>
    <w:rsid w:val="00772713"/>
    <w:rsid w:val="00775083"/>
    <w:rsid w:val="00775732"/>
    <w:rsid w:val="00775883"/>
    <w:rsid w:val="00775B82"/>
    <w:rsid w:val="00777248"/>
    <w:rsid w:val="0078310D"/>
    <w:rsid w:val="007869BA"/>
    <w:rsid w:val="007901C1"/>
    <w:rsid w:val="00795F4C"/>
    <w:rsid w:val="00797E2B"/>
    <w:rsid w:val="007A3A38"/>
    <w:rsid w:val="007A55E5"/>
    <w:rsid w:val="007A5624"/>
    <w:rsid w:val="007B2590"/>
    <w:rsid w:val="007B3638"/>
    <w:rsid w:val="007B54BE"/>
    <w:rsid w:val="007B56E3"/>
    <w:rsid w:val="007B65C3"/>
    <w:rsid w:val="007B723C"/>
    <w:rsid w:val="007C01A5"/>
    <w:rsid w:val="007C0499"/>
    <w:rsid w:val="007C32F7"/>
    <w:rsid w:val="007C34F2"/>
    <w:rsid w:val="007C4827"/>
    <w:rsid w:val="007C7E8E"/>
    <w:rsid w:val="007D5D18"/>
    <w:rsid w:val="007D62B9"/>
    <w:rsid w:val="007D6657"/>
    <w:rsid w:val="007D7BFF"/>
    <w:rsid w:val="007E1682"/>
    <w:rsid w:val="007E4146"/>
    <w:rsid w:val="007E4CC0"/>
    <w:rsid w:val="007E777E"/>
    <w:rsid w:val="007E7ED9"/>
    <w:rsid w:val="007F2519"/>
    <w:rsid w:val="007F3542"/>
    <w:rsid w:val="007F61E0"/>
    <w:rsid w:val="007F668D"/>
    <w:rsid w:val="007F71E2"/>
    <w:rsid w:val="008036A4"/>
    <w:rsid w:val="0080390A"/>
    <w:rsid w:val="00811546"/>
    <w:rsid w:val="00811F9C"/>
    <w:rsid w:val="00812402"/>
    <w:rsid w:val="00816CDF"/>
    <w:rsid w:val="008253B6"/>
    <w:rsid w:val="00843F1E"/>
    <w:rsid w:val="008458F0"/>
    <w:rsid w:val="0085118F"/>
    <w:rsid w:val="00855C68"/>
    <w:rsid w:val="008655BE"/>
    <w:rsid w:val="0087005A"/>
    <w:rsid w:val="0087065A"/>
    <w:rsid w:val="00871892"/>
    <w:rsid w:val="0087211D"/>
    <w:rsid w:val="008723B8"/>
    <w:rsid w:val="00876DCD"/>
    <w:rsid w:val="00877392"/>
    <w:rsid w:val="00882B0C"/>
    <w:rsid w:val="00884B0E"/>
    <w:rsid w:val="0088561A"/>
    <w:rsid w:val="00886339"/>
    <w:rsid w:val="00891899"/>
    <w:rsid w:val="0089248E"/>
    <w:rsid w:val="00893908"/>
    <w:rsid w:val="0089434F"/>
    <w:rsid w:val="0089437F"/>
    <w:rsid w:val="008948A7"/>
    <w:rsid w:val="008A0F26"/>
    <w:rsid w:val="008A38FA"/>
    <w:rsid w:val="008A6FE5"/>
    <w:rsid w:val="008B1EB4"/>
    <w:rsid w:val="008D1680"/>
    <w:rsid w:val="008D47D3"/>
    <w:rsid w:val="008D5D17"/>
    <w:rsid w:val="008D7E80"/>
    <w:rsid w:val="008E1355"/>
    <w:rsid w:val="008E2B00"/>
    <w:rsid w:val="008E5B00"/>
    <w:rsid w:val="008E721A"/>
    <w:rsid w:val="008F59A8"/>
    <w:rsid w:val="008F59BA"/>
    <w:rsid w:val="009000D0"/>
    <w:rsid w:val="00903C05"/>
    <w:rsid w:val="00904CC6"/>
    <w:rsid w:val="00904E45"/>
    <w:rsid w:val="009062A9"/>
    <w:rsid w:val="00907734"/>
    <w:rsid w:val="00911695"/>
    <w:rsid w:val="009145C7"/>
    <w:rsid w:val="009176D1"/>
    <w:rsid w:val="00920636"/>
    <w:rsid w:val="009261CB"/>
    <w:rsid w:val="00927BA0"/>
    <w:rsid w:val="00927E6E"/>
    <w:rsid w:val="00935127"/>
    <w:rsid w:val="00944F36"/>
    <w:rsid w:val="00946027"/>
    <w:rsid w:val="00950D90"/>
    <w:rsid w:val="00953FE2"/>
    <w:rsid w:val="00961369"/>
    <w:rsid w:val="00964ACD"/>
    <w:rsid w:val="00965ABD"/>
    <w:rsid w:val="0097011D"/>
    <w:rsid w:val="00971C9F"/>
    <w:rsid w:val="009734B4"/>
    <w:rsid w:val="009762C9"/>
    <w:rsid w:val="00976E2D"/>
    <w:rsid w:val="009775F5"/>
    <w:rsid w:val="00980DF9"/>
    <w:rsid w:val="009827FC"/>
    <w:rsid w:val="00987856"/>
    <w:rsid w:val="00987E08"/>
    <w:rsid w:val="009915C5"/>
    <w:rsid w:val="0099369C"/>
    <w:rsid w:val="009959BE"/>
    <w:rsid w:val="009964D3"/>
    <w:rsid w:val="00997079"/>
    <w:rsid w:val="00997836"/>
    <w:rsid w:val="009A3900"/>
    <w:rsid w:val="009A5F87"/>
    <w:rsid w:val="009A6862"/>
    <w:rsid w:val="009B2832"/>
    <w:rsid w:val="009B7512"/>
    <w:rsid w:val="009C16CC"/>
    <w:rsid w:val="009C469E"/>
    <w:rsid w:val="009C6355"/>
    <w:rsid w:val="009D0DFE"/>
    <w:rsid w:val="009D2026"/>
    <w:rsid w:val="009D264E"/>
    <w:rsid w:val="009D33C8"/>
    <w:rsid w:val="009D38F9"/>
    <w:rsid w:val="009D7ADC"/>
    <w:rsid w:val="009E20AE"/>
    <w:rsid w:val="009E289F"/>
    <w:rsid w:val="009E4598"/>
    <w:rsid w:val="009F37F5"/>
    <w:rsid w:val="009F3C2A"/>
    <w:rsid w:val="009F5C2B"/>
    <w:rsid w:val="009F74E7"/>
    <w:rsid w:val="00A02A18"/>
    <w:rsid w:val="00A075A9"/>
    <w:rsid w:val="00A07BEB"/>
    <w:rsid w:val="00A109AA"/>
    <w:rsid w:val="00A10E69"/>
    <w:rsid w:val="00A11A24"/>
    <w:rsid w:val="00A1650F"/>
    <w:rsid w:val="00A2024D"/>
    <w:rsid w:val="00A2185C"/>
    <w:rsid w:val="00A2239B"/>
    <w:rsid w:val="00A23096"/>
    <w:rsid w:val="00A23A3E"/>
    <w:rsid w:val="00A23B0F"/>
    <w:rsid w:val="00A23E5B"/>
    <w:rsid w:val="00A263AE"/>
    <w:rsid w:val="00A27478"/>
    <w:rsid w:val="00A37A19"/>
    <w:rsid w:val="00A442D1"/>
    <w:rsid w:val="00A443EA"/>
    <w:rsid w:val="00A47F4A"/>
    <w:rsid w:val="00A50CF8"/>
    <w:rsid w:val="00A53847"/>
    <w:rsid w:val="00A54577"/>
    <w:rsid w:val="00A54A90"/>
    <w:rsid w:val="00A5753C"/>
    <w:rsid w:val="00A57870"/>
    <w:rsid w:val="00A611BD"/>
    <w:rsid w:val="00A61A99"/>
    <w:rsid w:val="00A65006"/>
    <w:rsid w:val="00A65D3B"/>
    <w:rsid w:val="00A67F49"/>
    <w:rsid w:val="00A7116B"/>
    <w:rsid w:val="00A71EEC"/>
    <w:rsid w:val="00A76158"/>
    <w:rsid w:val="00A860CD"/>
    <w:rsid w:val="00A86506"/>
    <w:rsid w:val="00A90987"/>
    <w:rsid w:val="00A936CD"/>
    <w:rsid w:val="00A94B54"/>
    <w:rsid w:val="00AA0D32"/>
    <w:rsid w:val="00AA4E78"/>
    <w:rsid w:val="00AA516C"/>
    <w:rsid w:val="00AA5BE1"/>
    <w:rsid w:val="00AA5E22"/>
    <w:rsid w:val="00AA6C6C"/>
    <w:rsid w:val="00AB1D52"/>
    <w:rsid w:val="00AB538C"/>
    <w:rsid w:val="00AB663C"/>
    <w:rsid w:val="00AB6BA7"/>
    <w:rsid w:val="00AC000A"/>
    <w:rsid w:val="00AC49B8"/>
    <w:rsid w:val="00AC50F0"/>
    <w:rsid w:val="00AD102D"/>
    <w:rsid w:val="00AD26F4"/>
    <w:rsid w:val="00AD49D6"/>
    <w:rsid w:val="00AD6ECD"/>
    <w:rsid w:val="00AD7DC5"/>
    <w:rsid w:val="00AE0140"/>
    <w:rsid w:val="00AE57B9"/>
    <w:rsid w:val="00AE5884"/>
    <w:rsid w:val="00AF2949"/>
    <w:rsid w:val="00AF29CD"/>
    <w:rsid w:val="00AF71CA"/>
    <w:rsid w:val="00AF7F78"/>
    <w:rsid w:val="00B0100B"/>
    <w:rsid w:val="00B023FF"/>
    <w:rsid w:val="00B04F8F"/>
    <w:rsid w:val="00B05F91"/>
    <w:rsid w:val="00B07DDD"/>
    <w:rsid w:val="00B10328"/>
    <w:rsid w:val="00B10A57"/>
    <w:rsid w:val="00B10D87"/>
    <w:rsid w:val="00B10F7D"/>
    <w:rsid w:val="00B15931"/>
    <w:rsid w:val="00B2429E"/>
    <w:rsid w:val="00B24F9B"/>
    <w:rsid w:val="00B31C93"/>
    <w:rsid w:val="00B323AA"/>
    <w:rsid w:val="00B327F8"/>
    <w:rsid w:val="00B34305"/>
    <w:rsid w:val="00B36F63"/>
    <w:rsid w:val="00B37D94"/>
    <w:rsid w:val="00B40843"/>
    <w:rsid w:val="00B419B2"/>
    <w:rsid w:val="00B419C3"/>
    <w:rsid w:val="00B41D49"/>
    <w:rsid w:val="00B43B67"/>
    <w:rsid w:val="00B43DEB"/>
    <w:rsid w:val="00B44AE7"/>
    <w:rsid w:val="00B5609B"/>
    <w:rsid w:val="00B64CA7"/>
    <w:rsid w:val="00B71DAA"/>
    <w:rsid w:val="00B736BF"/>
    <w:rsid w:val="00B75B52"/>
    <w:rsid w:val="00B765A7"/>
    <w:rsid w:val="00B819F3"/>
    <w:rsid w:val="00B83AC9"/>
    <w:rsid w:val="00B900EA"/>
    <w:rsid w:val="00B902B6"/>
    <w:rsid w:val="00B91052"/>
    <w:rsid w:val="00B9270E"/>
    <w:rsid w:val="00BA0A2A"/>
    <w:rsid w:val="00BA29E9"/>
    <w:rsid w:val="00BA446F"/>
    <w:rsid w:val="00BB37B9"/>
    <w:rsid w:val="00BB438F"/>
    <w:rsid w:val="00BB4689"/>
    <w:rsid w:val="00BB4A88"/>
    <w:rsid w:val="00BC1CCF"/>
    <w:rsid w:val="00BC48A9"/>
    <w:rsid w:val="00BC7106"/>
    <w:rsid w:val="00BD4194"/>
    <w:rsid w:val="00BD64E9"/>
    <w:rsid w:val="00BE6BC1"/>
    <w:rsid w:val="00BE6EA8"/>
    <w:rsid w:val="00BF2292"/>
    <w:rsid w:val="00BF29D4"/>
    <w:rsid w:val="00BF628A"/>
    <w:rsid w:val="00BF696C"/>
    <w:rsid w:val="00BF69C8"/>
    <w:rsid w:val="00BF7D8D"/>
    <w:rsid w:val="00C028D9"/>
    <w:rsid w:val="00C03754"/>
    <w:rsid w:val="00C040CB"/>
    <w:rsid w:val="00C06106"/>
    <w:rsid w:val="00C06887"/>
    <w:rsid w:val="00C06CD2"/>
    <w:rsid w:val="00C11406"/>
    <w:rsid w:val="00C12308"/>
    <w:rsid w:val="00C12812"/>
    <w:rsid w:val="00C12C56"/>
    <w:rsid w:val="00C132B8"/>
    <w:rsid w:val="00C13D41"/>
    <w:rsid w:val="00C1520B"/>
    <w:rsid w:val="00C15402"/>
    <w:rsid w:val="00C15C6B"/>
    <w:rsid w:val="00C15FB6"/>
    <w:rsid w:val="00C21B5A"/>
    <w:rsid w:val="00C22F0E"/>
    <w:rsid w:val="00C319DC"/>
    <w:rsid w:val="00C330B2"/>
    <w:rsid w:val="00C33338"/>
    <w:rsid w:val="00C34035"/>
    <w:rsid w:val="00C35F4A"/>
    <w:rsid w:val="00C36E32"/>
    <w:rsid w:val="00C41C4E"/>
    <w:rsid w:val="00C44080"/>
    <w:rsid w:val="00C440B4"/>
    <w:rsid w:val="00C443AA"/>
    <w:rsid w:val="00C51664"/>
    <w:rsid w:val="00C558DE"/>
    <w:rsid w:val="00C6264B"/>
    <w:rsid w:val="00C67CD7"/>
    <w:rsid w:val="00C71659"/>
    <w:rsid w:val="00C72537"/>
    <w:rsid w:val="00C728B9"/>
    <w:rsid w:val="00C742C5"/>
    <w:rsid w:val="00C74BCB"/>
    <w:rsid w:val="00C81FFD"/>
    <w:rsid w:val="00C82023"/>
    <w:rsid w:val="00C83E8A"/>
    <w:rsid w:val="00C8703D"/>
    <w:rsid w:val="00C87F79"/>
    <w:rsid w:val="00C915B4"/>
    <w:rsid w:val="00C95B9C"/>
    <w:rsid w:val="00CA0B7C"/>
    <w:rsid w:val="00CA344D"/>
    <w:rsid w:val="00CA6CC2"/>
    <w:rsid w:val="00CB1153"/>
    <w:rsid w:val="00CB2C6B"/>
    <w:rsid w:val="00CB4612"/>
    <w:rsid w:val="00CB732D"/>
    <w:rsid w:val="00CC1603"/>
    <w:rsid w:val="00CC25A2"/>
    <w:rsid w:val="00CC3AB2"/>
    <w:rsid w:val="00CC5327"/>
    <w:rsid w:val="00CC56BE"/>
    <w:rsid w:val="00CC6504"/>
    <w:rsid w:val="00CD5765"/>
    <w:rsid w:val="00CD6B7F"/>
    <w:rsid w:val="00CE1584"/>
    <w:rsid w:val="00CE4A5D"/>
    <w:rsid w:val="00CE659D"/>
    <w:rsid w:val="00CF1724"/>
    <w:rsid w:val="00CF2017"/>
    <w:rsid w:val="00CF3672"/>
    <w:rsid w:val="00D01BC6"/>
    <w:rsid w:val="00D04CB0"/>
    <w:rsid w:val="00D058F2"/>
    <w:rsid w:val="00D10A43"/>
    <w:rsid w:val="00D10F10"/>
    <w:rsid w:val="00D11266"/>
    <w:rsid w:val="00D113D3"/>
    <w:rsid w:val="00D11818"/>
    <w:rsid w:val="00D1385D"/>
    <w:rsid w:val="00D17726"/>
    <w:rsid w:val="00D178EA"/>
    <w:rsid w:val="00D21FAD"/>
    <w:rsid w:val="00D235C3"/>
    <w:rsid w:val="00D26C56"/>
    <w:rsid w:val="00D31725"/>
    <w:rsid w:val="00D36AEC"/>
    <w:rsid w:val="00D45EC3"/>
    <w:rsid w:val="00D56D23"/>
    <w:rsid w:val="00D57571"/>
    <w:rsid w:val="00D577FE"/>
    <w:rsid w:val="00D61F57"/>
    <w:rsid w:val="00D6257B"/>
    <w:rsid w:val="00D62668"/>
    <w:rsid w:val="00D63398"/>
    <w:rsid w:val="00D6454E"/>
    <w:rsid w:val="00D6481D"/>
    <w:rsid w:val="00D6489D"/>
    <w:rsid w:val="00D64D5D"/>
    <w:rsid w:val="00D64E65"/>
    <w:rsid w:val="00D73C9A"/>
    <w:rsid w:val="00D753BE"/>
    <w:rsid w:val="00D759CF"/>
    <w:rsid w:val="00D75CFE"/>
    <w:rsid w:val="00D76756"/>
    <w:rsid w:val="00D76899"/>
    <w:rsid w:val="00D7736A"/>
    <w:rsid w:val="00D82441"/>
    <w:rsid w:val="00D87672"/>
    <w:rsid w:val="00D87D8A"/>
    <w:rsid w:val="00D9042C"/>
    <w:rsid w:val="00D926E6"/>
    <w:rsid w:val="00D9602B"/>
    <w:rsid w:val="00DA0590"/>
    <w:rsid w:val="00DA13A0"/>
    <w:rsid w:val="00DB0E45"/>
    <w:rsid w:val="00DB3F73"/>
    <w:rsid w:val="00DB42D6"/>
    <w:rsid w:val="00DB7393"/>
    <w:rsid w:val="00DC10C5"/>
    <w:rsid w:val="00DC1D1A"/>
    <w:rsid w:val="00DC3A16"/>
    <w:rsid w:val="00DC44A8"/>
    <w:rsid w:val="00DC5314"/>
    <w:rsid w:val="00DC5B42"/>
    <w:rsid w:val="00DD37D4"/>
    <w:rsid w:val="00DD6C24"/>
    <w:rsid w:val="00DE3D2D"/>
    <w:rsid w:val="00DF17AB"/>
    <w:rsid w:val="00DF1E08"/>
    <w:rsid w:val="00DF401C"/>
    <w:rsid w:val="00DF7DDD"/>
    <w:rsid w:val="00E013B0"/>
    <w:rsid w:val="00E12305"/>
    <w:rsid w:val="00E14508"/>
    <w:rsid w:val="00E17A1A"/>
    <w:rsid w:val="00E22A75"/>
    <w:rsid w:val="00E24058"/>
    <w:rsid w:val="00E24D24"/>
    <w:rsid w:val="00E255E9"/>
    <w:rsid w:val="00E256F4"/>
    <w:rsid w:val="00E30E50"/>
    <w:rsid w:val="00E32465"/>
    <w:rsid w:val="00E427B0"/>
    <w:rsid w:val="00E449DC"/>
    <w:rsid w:val="00E45268"/>
    <w:rsid w:val="00E46B80"/>
    <w:rsid w:val="00E46BED"/>
    <w:rsid w:val="00E565F3"/>
    <w:rsid w:val="00E603E9"/>
    <w:rsid w:val="00E65B41"/>
    <w:rsid w:val="00E71A02"/>
    <w:rsid w:val="00E80DAF"/>
    <w:rsid w:val="00E8622C"/>
    <w:rsid w:val="00E87078"/>
    <w:rsid w:val="00E93D9A"/>
    <w:rsid w:val="00E947FB"/>
    <w:rsid w:val="00E95306"/>
    <w:rsid w:val="00E97097"/>
    <w:rsid w:val="00EA219F"/>
    <w:rsid w:val="00EA2D10"/>
    <w:rsid w:val="00EA3254"/>
    <w:rsid w:val="00EA3C8A"/>
    <w:rsid w:val="00EA3FC3"/>
    <w:rsid w:val="00EA4810"/>
    <w:rsid w:val="00EA4B3E"/>
    <w:rsid w:val="00EA5610"/>
    <w:rsid w:val="00EA73F8"/>
    <w:rsid w:val="00EB0A7C"/>
    <w:rsid w:val="00EB1874"/>
    <w:rsid w:val="00EB2A0B"/>
    <w:rsid w:val="00EB74AF"/>
    <w:rsid w:val="00EC3B10"/>
    <w:rsid w:val="00ED0968"/>
    <w:rsid w:val="00EE0FE7"/>
    <w:rsid w:val="00EE20C1"/>
    <w:rsid w:val="00EE508A"/>
    <w:rsid w:val="00EE57D3"/>
    <w:rsid w:val="00EE6983"/>
    <w:rsid w:val="00EE7148"/>
    <w:rsid w:val="00EF0723"/>
    <w:rsid w:val="00EF1265"/>
    <w:rsid w:val="00EF4487"/>
    <w:rsid w:val="00EF6AB6"/>
    <w:rsid w:val="00F02FBE"/>
    <w:rsid w:val="00F0398B"/>
    <w:rsid w:val="00F0420E"/>
    <w:rsid w:val="00F054A7"/>
    <w:rsid w:val="00F11726"/>
    <w:rsid w:val="00F20A94"/>
    <w:rsid w:val="00F2142A"/>
    <w:rsid w:val="00F2163D"/>
    <w:rsid w:val="00F324D0"/>
    <w:rsid w:val="00F32E9D"/>
    <w:rsid w:val="00F34E3E"/>
    <w:rsid w:val="00F36883"/>
    <w:rsid w:val="00F376B0"/>
    <w:rsid w:val="00F40E1A"/>
    <w:rsid w:val="00F414F8"/>
    <w:rsid w:val="00F41BEA"/>
    <w:rsid w:val="00F42AFB"/>
    <w:rsid w:val="00F43467"/>
    <w:rsid w:val="00F50CB7"/>
    <w:rsid w:val="00F53A2D"/>
    <w:rsid w:val="00F53EB7"/>
    <w:rsid w:val="00F53FA1"/>
    <w:rsid w:val="00F54578"/>
    <w:rsid w:val="00F55B27"/>
    <w:rsid w:val="00F578B7"/>
    <w:rsid w:val="00F61BC9"/>
    <w:rsid w:val="00F62BCF"/>
    <w:rsid w:val="00F63FD2"/>
    <w:rsid w:val="00F65390"/>
    <w:rsid w:val="00F66C00"/>
    <w:rsid w:val="00F710A3"/>
    <w:rsid w:val="00F71439"/>
    <w:rsid w:val="00F745D5"/>
    <w:rsid w:val="00F75DA0"/>
    <w:rsid w:val="00F76142"/>
    <w:rsid w:val="00F7793A"/>
    <w:rsid w:val="00F80D98"/>
    <w:rsid w:val="00F818A4"/>
    <w:rsid w:val="00F81E74"/>
    <w:rsid w:val="00F82341"/>
    <w:rsid w:val="00F83F53"/>
    <w:rsid w:val="00F8412F"/>
    <w:rsid w:val="00F85009"/>
    <w:rsid w:val="00F92E7E"/>
    <w:rsid w:val="00F94835"/>
    <w:rsid w:val="00F96FBB"/>
    <w:rsid w:val="00FA58B8"/>
    <w:rsid w:val="00FA7781"/>
    <w:rsid w:val="00FB0355"/>
    <w:rsid w:val="00FB03B1"/>
    <w:rsid w:val="00FB0C82"/>
    <w:rsid w:val="00FB6168"/>
    <w:rsid w:val="00FB7B0C"/>
    <w:rsid w:val="00FC4EE8"/>
    <w:rsid w:val="00FC648F"/>
    <w:rsid w:val="00FC7BC0"/>
    <w:rsid w:val="00FC7E1B"/>
    <w:rsid w:val="00FD149C"/>
    <w:rsid w:val="00FD1A6F"/>
    <w:rsid w:val="00FD2F95"/>
    <w:rsid w:val="00FD310C"/>
    <w:rsid w:val="00FD3260"/>
    <w:rsid w:val="00FD3443"/>
    <w:rsid w:val="00FD3698"/>
    <w:rsid w:val="00FD5D58"/>
    <w:rsid w:val="00FD64BA"/>
    <w:rsid w:val="00FE13CD"/>
    <w:rsid w:val="00FE5D4B"/>
    <w:rsid w:val="00FF15AB"/>
    <w:rsid w:val="00FF16B8"/>
    <w:rsid w:val="00FF41DB"/>
    <w:rsid w:val="00FF46DC"/>
    <w:rsid w:val="00FF4E82"/>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1570B0"/>
  <w14:defaultImageDpi w14:val="300"/>
  <w15:docId w15:val="{C41B0771-F369-5F4E-98AF-B979ADA7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0EA"/>
    <w:pPr>
      <w:spacing w:line="280" w:lineRule="exact"/>
    </w:pPr>
    <w:rPr>
      <w:rFonts w:ascii="Arial" w:hAnsi="Arial"/>
      <w:sz w:val="22"/>
      <w:szCs w:val="24"/>
      <w:lang w:eastAsia="en-GB"/>
    </w:rPr>
  </w:style>
  <w:style w:type="paragraph" w:styleId="Heading1">
    <w:name w:val="heading 1"/>
    <w:basedOn w:val="Normal"/>
    <w:next w:val="Normal"/>
    <w:qFormat/>
    <w:rsid w:val="00705E1E"/>
    <w:pPr>
      <w:keepNext/>
      <w:spacing w:before="360" w:after="120" w:line="240" w:lineRule="atLeast"/>
      <w:outlineLvl w:val="0"/>
    </w:pPr>
    <w:rPr>
      <w:b/>
      <w:kern w:val="32"/>
      <w:sz w:val="32"/>
      <w:szCs w:val="32"/>
    </w:rPr>
  </w:style>
  <w:style w:type="paragraph" w:styleId="Heading2">
    <w:name w:val="heading 2"/>
    <w:basedOn w:val="Normal"/>
    <w:next w:val="Normal"/>
    <w:qFormat/>
    <w:rsid w:val="00224085"/>
    <w:pPr>
      <w:keepNext/>
      <w:spacing w:before="240" w:after="60" w:line="240" w:lineRule="atLeast"/>
      <w:outlineLvl w:val="1"/>
    </w:pPr>
    <w:rPr>
      <w:b/>
      <w:sz w:val="26"/>
      <w:szCs w:val="28"/>
    </w:rPr>
  </w:style>
  <w:style w:type="paragraph" w:styleId="Heading3">
    <w:name w:val="heading 3"/>
    <w:basedOn w:val="Normal"/>
    <w:next w:val="Normal"/>
    <w:qFormat/>
    <w:rsid w:val="00215722"/>
    <w:pPr>
      <w:keepNext/>
      <w:spacing w:before="240" w:after="80"/>
      <w:outlineLvl w:val="2"/>
    </w:pPr>
    <w:rPr>
      <w:b/>
      <w:color w:val="000000"/>
    </w:rPr>
  </w:style>
  <w:style w:type="paragraph" w:styleId="Heading4">
    <w:name w:val="heading 4"/>
    <w:basedOn w:val="Normal"/>
    <w:next w:val="Normal"/>
    <w:qFormat/>
    <w:pPr>
      <w:keepNext/>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link w:val="QuoteChar"/>
    <w:rsid w:val="00EC7B6E"/>
    <w:pPr>
      <w:ind w:left="567" w:right="558"/>
    </w:pPr>
    <w:rPr>
      <w:sz w:val="20"/>
    </w:rPr>
  </w:style>
  <w:style w:type="paragraph" w:customStyle="1" w:styleId="BullettedList">
    <w:name w:val="Bulletted List"/>
    <w:rsid w:val="002F3AE5"/>
    <w:pPr>
      <w:numPr>
        <w:numId w:val="1"/>
      </w:numPr>
      <w:spacing w:before="120" w:after="120" w:line="280" w:lineRule="exact"/>
      <w:ind w:left="357"/>
    </w:pPr>
    <w:rPr>
      <w:rFonts w:ascii="Arial" w:hAnsi="Arial"/>
      <w:sz w:val="22"/>
      <w:bdr w:val="none" w:sz="0" w:space="0" w:color="auto" w:frame="1"/>
    </w:rPr>
  </w:style>
  <w:style w:type="paragraph" w:customStyle="1" w:styleId="NumberedHeading1">
    <w:name w:val="Numbered Heading 1"/>
    <w:basedOn w:val="Heading1"/>
    <w:next w:val="Normal"/>
    <w:rsid w:val="0052454A"/>
    <w:pPr>
      <w:numPr>
        <w:numId w:val="2"/>
      </w:numPr>
      <w:adjustRightInd w:val="0"/>
    </w:pPr>
    <w:rPr>
      <w:kern w:val="0"/>
    </w:rPr>
  </w:style>
  <w:style w:type="paragraph" w:customStyle="1" w:styleId="NumberedHeading2">
    <w:name w:val="Numbered Heading 2"/>
    <w:basedOn w:val="Heading2"/>
    <w:next w:val="Normal"/>
    <w:rsid w:val="00EC7B6E"/>
    <w:pPr>
      <w:numPr>
        <w:ilvl w:val="1"/>
        <w:numId w:val="2"/>
      </w:numPr>
    </w:pPr>
  </w:style>
  <w:style w:type="paragraph" w:styleId="TOC1">
    <w:name w:val="toc 1"/>
    <w:basedOn w:val="Normal"/>
    <w:next w:val="Normal"/>
    <w:uiPriority w:val="39"/>
    <w:rsid w:val="0001112A"/>
    <w:pPr>
      <w:tabs>
        <w:tab w:val="right" w:leader="dot" w:pos="9459"/>
      </w:tabs>
      <w:spacing w:before="240" w:after="60"/>
      <w:ind w:left="567" w:hanging="567"/>
    </w:pPr>
    <w:rPr>
      <w:b/>
      <w:noProof/>
    </w:rPr>
  </w:style>
  <w:style w:type="paragraph" w:styleId="FootnoteText">
    <w:name w:val="footnote text"/>
    <w:aliases w:val="Footnote text"/>
    <w:basedOn w:val="Normal"/>
    <w:link w:val="FootnoteTextChar"/>
    <w:uiPriority w:val="99"/>
    <w:rsid w:val="00C06887"/>
    <w:pPr>
      <w:spacing w:line="240" w:lineRule="auto"/>
      <w:ind w:left="567" w:hanging="567"/>
    </w:pPr>
    <w:rPr>
      <w:sz w:val="18"/>
    </w:rPr>
  </w:style>
  <w:style w:type="character" w:styleId="FootnoteReference">
    <w:name w:val="footnote reference"/>
    <w:basedOn w:val="DefaultParagraphFont"/>
    <w:uiPriority w:val="99"/>
    <w:semiHidden/>
    <w:rsid w:val="005728C7"/>
    <w:rPr>
      <w:rFonts w:ascii="Arial" w:hAnsi="Arial"/>
      <w:vertAlign w:val="superscript"/>
    </w:rPr>
  </w:style>
  <w:style w:type="paragraph" w:customStyle="1" w:styleId="Recommendation">
    <w:name w:val="Recommendation"/>
    <w:basedOn w:val="Normal"/>
    <w:next w:val="Normal"/>
    <w:rsid w:val="00EC7B6E"/>
    <w:pPr>
      <w:keepNext/>
      <w:pBdr>
        <w:bottom w:val="dotted" w:sz="4" w:space="0" w:color="auto"/>
      </w:pBdr>
      <w:spacing w:before="240" w:after="60"/>
    </w:pPr>
    <w:rPr>
      <w:b/>
      <w:i/>
      <w:szCs w:val="20"/>
    </w:rPr>
  </w:style>
  <w:style w:type="paragraph" w:customStyle="1" w:styleId="Recommendationtext">
    <w:name w:val="Recommendation text"/>
    <w:basedOn w:val="Recommendation"/>
    <w:rsid w:val="004B4501"/>
    <w:pPr>
      <w:keepNext w:val="0"/>
      <w:pBdr>
        <w:bottom w:val="none" w:sz="0" w:space="0" w:color="auto"/>
      </w:pBdr>
      <w:spacing w:before="60" w:after="0"/>
    </w:pPr>
    <w:rPr>
      <w:b w:val="0"/>
    </w:rPr>
  </w:style>
  <w:style w:type="character" w:styleId="Hyperlink">
    <w:name w:val="Hyperlink"/>
    <w:basedOn w:val="DefaultParagraphFont"/>
    <w:uiPriority w:val="99"/>
    <w:rsid w:val="005728C7"/>
    <w:rPr>
      <w:rFonts w:ascii="Arial" w:hAnsi="Arial"/>
      <w:color w:val="0000FF"/>
      <w:u w:val="single"/>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rsid w:val="005728C7"/>
    <w:rPr>
      <w:rFonts w:ascii="Arial" w:hAnsi="Arial"/>
      <w:sz w:val="20"/>
    </w:rPr>
  </w:style>
  <w:style w:type="paragraph" w:customStyle="1" w:styleId="NumberedList">
    <w:name w:val="Numbered List"/>
    <w:rsid w:val="00EC7B6E"/>
    <w:pPr>
      <w:numPr>
        <w:numId w:val="3"/>
      </w:numPr>
      <w:spacing w:line="280" w:lineRule="exact"/>
    </w:pPr>
    <w:rPr>
      <w:rFonts w:ascii="Arial" w:hAnsi="Arial"/>
      <w:noProof/>
      <w:sz w:val="22"/>
    </w:rPr>
  </w:style>
  <w:style w:type="paragraph" w:customStyle="1" w:styleId="Numberedheading3-legal">
    <w:name w:val="Numbered heading 3 - legal"/>
    <w:basedOn w:val="Normal"/>
    <w:pPr>
      <w:numPr>
        <w:ilvl w:val="2"/>
        <w:numId w:val="2"/>
      </w:numPr>
    </w:pPr>
    <w:rPr>
      <w:b/>
    </w:rPr>
  </w:style>
  <w:style w:type="paragraph" w:customStyle="1" w:styleId="Numberedheading4-legal">
    <w:name w:val="Numbered heading 4 - legal"/>
    <w:basedOn w:val="Numberedheading3-legal"/>
    <w:pPr>
      <w:numPr>
        <w:ilvl w:val="3"/>
      </w:numPr>
    </w:pPr>
  </w:style>
  <w:style w:type="paragraph" w:customStyle="1" w:styleId="DateAuthor">
    <w:name w:val="Date/Author"/>
    <w:basedOn w:val="Normal"/>
    <w:rsid w:val="00BF696C"/>
    <w:pPr>
      <w:spacing w:before="240" w:after="60"/>
      <w:ind w:left="142"/>
    </w:pPr>
    <w:rPr>
      <w:color w:val="000000" w:themeColor="text1"/>
      <w:sz w:val="40"/>
      <w:szCs w:val="40"/>
    </w:rPr>
  </w:style>
  <w:style w:type="paragraph" w:customStyle="1" w:styleId="Titleofsubmission">
    <w:name w:val="Title of submission"/>
    <w:basedOn w:val="Normal"/>
    <w:rsid w:val="00946027"/>
    <w:pPr>
      <w:spacing w:before="360" w:after="120"/>
      <w:ind w:left="142"/>
    </w:pPr>
    <w:rPr>
      <w:b/>
      <w:sz w:val="36"/>
      <w:szCs w:val="36"/>
    </w:rPr>
  </w:style>
  <w:style w:type="paragraph" w:styleId="TOC2">
    <w:name w:val="toc 2"/>
    <w:basedOn w:val="Normal"/>
    <w:next w:val="Normal"/>
    <w:uiPriority w:val="39"/>
    <w:pPr>
      <w:tabs>
        <w:tab w:val="left" w:pos="1134"/>
        <w:tab w:val="right" w:leader="dot" w:pos="9459"/>
      </w:tabs>
      <w:ind w:left="1701" w:hanging="1134"/>
    </w:pPr>
  </w:style>
  <w:style w:type="paragraph" w:styleId="TOC3">
    <w:name w:val="toc 3"/>
    <w:basedOn w:val="Normal"/>
    <w:next w:val="Normal"/>
    <w:uiPriority w:val="39"/>
    <w:rsid w:val="009A5F87"/>
    <w:pPr>
      <w:tabs>
        <w:tab w:val="right" w:leader="dot" w:pos="9458"/>
      </w:tabs>
      <w:spacing w:after="80"/>
      <w:ind w:left="1134"/>
    </w:pPr>
    <w:rPr>
      <w:noProof/>
    </w:rPr>
  </w:style>
  <w:style w:type="paragraph" w:styleId="TOC4">
    <w:name w:val="toc 4"/>
    <w:basedOn w:val="Normal"/>
    <w:next w:val="Normal"/>
    <w:semiHidden/>
    <w:pPr>
      <w:tabs>
        <w:tab w:val="left" w:pos="2694"/>
        <w:tab w:val="right" w:leader="dot" w:pos="9459"/>
      </w:tabs>
      <w:ind w:left="4536" w:hanging="2693"/>
    </w:pPr>
    <w:rPr>
      <w:noProof/>
      <w:sz w:val="20"/>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link w:val="BalloonTextChar"/>
    <w:uiPriority w:val="99"/>
    <w:semiHidden/>
    <w:unhideWhenUsed/>
    <w:rsid w:val="00FA77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781"/>
    <w:rPr>
      <w:rFonts w:ascii="Lucida Grande" w:hAnsi="Lucida Grande" w:cs="Lucida Grande"/>
      <w:sz w:val="18"/>
      <w:szCs w:val="18"/>
      <w:lang w:val="en-GB"/>
    </w:rPr>
  </w:style>
  <w:style w:type="paragraph" w:styleId="ListParagraph">
    <w:name w:val="List Paragraph"/>
    <w:basedOn w:val="Normal"/>
    <w:uiPriority w:val="34"/>
    <w:qFormat/>
    <w:rsid w:val="00A76158"/>
    <w:pPr>
      <w:ind w:left="720"/>
      <w:contextualSpacing/>
    </w:pPr>
  </w:style>
  <w:style w:type="character" w:customStyle="1" w:styleId="FootnoteTextChar">
    <w:name w:val="Footnote Text Char"/>
    <w:aliases w:val="Footnote text Char"/>
    <w:link w:val="FootnoteText"/>
    <w:uiPriority w:val="99"/>
    <w:rsid w:val="00C06887"/>
    <w:rPr>
      <w:rFonts w:ascii="Arial" w:hAnsi="Arial"/>
      <w:sz w:val="18"/>
      <w:szCs w:val="24"/>
      <w:lang w:eastAsia="en-GB"/>
    </w:rPr>
  </w:style>
  <w:style w:type="character" w:customStyle="1" w:styleId="QuoteChar">
    <w:name w:val="Quote Char"/>
    <w:link w:val="Quote"/>
    <w:rsid w:val="00775732"/>
    <w:rPr>
      <w:rFonts w:ascii="Arial" w:hAnsi="Arial"/>
      <w:szCs w:val="24"/>
      <w:lang w:val="en-GB"/>
    </w:rPr>
  </w:style>
  <w:style w:type="paragraph" w:customStyle="1" w:styleId="p1">
    <w:name w:val="p1"/>
    <w:basedOn w:val="Normal"/>
    <w:rsid w:val="00086C1C"/>
    <w:pPr>
      <w:spacing w:before="75" w:after="75"/>
    </w:pPr>
    <w:rPr>
      <w:rFonts w:cs="Arial"/>
      <w:sz w:val="17"/>
      <w:szCs w:val="17"/>
    </w:rPr>
  </w:style>
  <w:style w:type="paragraph" w:customStyle="1" w:styleId="Heading3p2">
    <w:name w:val="Heading3 p2"/>
    <w:qFormat/>
    <w:rsid w:val="008A38FA"/>
    <w:rPr>
      <w:rFonts w:ascii="Arial" w:hAnsi="Arial"/>
      <w:b/>
      <w:color w:val="000000"/>
      <w:sz w:val="24"/>
      <w:szCs w:val="24"/>
      <w:lang w:val="en-GB"/>
    </w:rPr>
  </w:style>
  <w:style w:type="paragraph" w:customStyle="1" w:styleId="Heading2p2">
    <w:name w:val="Heading 2 p2"/>
    <w:qFormat/>
    <w:rsid w:val="004821C8"/>
    <w:pPr>
      <w:snapToGrid w:val="0"/>
      <w:spacing w:before="240" w:after="60" w:line="240" w:lineRule="atLeast"/>
    </w:pPr>
    <w:rPr>
      <w:rFonts w:ascii="Arial" w:hAnsi="Arial"/>
      <w:b/>
      <w:sz w:val="24"/>
      <w:szCs w:val="28"/>
      <w:lang w:val="en-GB"/>
    </w:rPr>
  </w:style>
  <w:style w:type="paragraph" w:customStyle="1" w:styleId="paragraph">
    <w:name w:val="paragraph"/>
    <w:basedOn w:val="Normal"/>
    <w:rsid w:val="000D2A37"/>
    <w:pPr>
      <w:spacing w:before="100" w:beforeAutospacing="1" w:after="100" w:afterAutospacing="1"/>
    </w:pPr>
  </w:style>
  <w:style w:type="paragraph" w:customStyle="1" w:styleId="HeadingCover">
    <w:name w:val="Heading Cover"/>
    <w:basedOn w:val="Titleofsubmission"/>
    <w:qFormat/>
    <w:rsid w:val="00D17726"/>
    <w:rPr>
      <w:sz w:val="60"/>
      <w:szCs w:val="60"/>
    </w:rPr>
  </w:style>
  <w:style w:type="character" w:customStyle="1" w:styleId="UnresolvedMention">
    <w:name w:val="Unresolved Mention"/>
    <w:basedOn w:val="DefaultParagraphFont"/>
    <w:uiPriority w:val="99"/>
    <w:rsid w:val="00730E33"/>
    <w:rPr>
      <w:color w:val="605E5C"/>
      <w:shd w:val="clear" w:color="auto" w:fill="E1DFDD"/>
    </w:rPr>
  </w:style>
  <w:style w:type="paragraph" w:customStyle="1" w:styleId="xmsonormal">
    <w:name w:val="x_msonormal"/>
    <w:basedOn w:val="Normal"/>
    <w:rsid w:val="009E289F"/>
    <w:pPr>
      <w:spacing w:before="100" w:beforeAutospacing="1" w:after="100" w:afterAutospacing="1"/>
    </w:pPr>
  </w:style>
  <w:style w:type="paragraph" w:styleId="Revision">
    <w:name w:val="Revision"/>
    <w:hidden/>
    <w:uiPriority w:val="99"/>
    <w:semiHidden/>
    <w:rsid w:val="005E6AE9"/>
    <w:rPr>
      <w:sz w:val="24"/>
      <w:szCs w:val="24"/>
      <w:lang w:eastAsia="en-GB"/>
    </w:rPr>
  </w:style>
  <w:style w:type="character" w:styleId="CommentReference">
    <w:name w:val="annotation reference"/>
    <w:basedOn w:val="DefaultParagraphFont"/>
    <w:uiPriority w:val="99"/>
    <w:semiHidden/>
    <w:unhideWhenUsed/>
    <w:rsid w:val="000F75D5"/>
    <w:rPr>
      <w:sz w:val="16"/>
      <w:szCs w:val="16"/>
    </w:rPr>
  </w:style>
  <w:style w:type="paragraph" w:styleId="CommentText">
    <w:name w:val="annotation text"/>
    <w:basedOn w:val="Normal"/>
    <w:link w:val="CommentTextChar"/>
    <w:uiPriority w:val="99"/>
    <w:semiHidden/>
    <w:unhideWhenUsed/>
    <w:rsid w:val="000F75D5"/>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0F75D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CC56BE"/>
    <w:pPr>
      <w:spacing w:after="0"/>
    </w:pPr>
    <w:rPr>
      <w:rFonts w:ascii="Arial" w:eastAsia="Times New Roman" w:hAnsi="Arial" w:cs="Times New Roman"/>
      <w:b/>
      <w:bCs/>
      <w:lang w:eastAsia="en-GB"/>
    </w:rPr>
  </w:style>
  <w:style w:type="character" w:customStyle="1" w:styleId="CommentSubjectChar">
    <w:name w:val="Comment Subject Char"/>
    <w:basedOn w:val="CommentTextChar"/>
    <w:link w:val="CommentSubject"/>
    <w:uiPriority w:val="99"/>
    <w:semiHidden/>
    <w:rsid w:val="00CC56BE"/>
    <w:rPr>
      <w:rFonts w:ascii="Arial" w:eastAsiaTheme="minorHAnsi" w:hAnsi="Arial" w:cstheme="minorBidi"/>
      <w:b/>
      <w:bCs/>
      <w:lang w:eastAsia="en-GB"/>
    </w:rPr>
  </w:style>
  <w:style w:type="paragraph" w:styleId="NormalWeb">
    <w:name w:val="Normal (Web)"/>
    <w:basedOn w:val="Normal"/>
    <w:uiPriority w:val="99"/>
    <w:unhideWhenUsed/>
    <w:rsid w:val="00FB03B1"/>
    <w:pPr>
      <w:spacing w:before="100" w:beforeAutospacing="1" w:after="100" w:afterAutospacing="1" w:line="240" w:lineRule="auto"/>
    </w:pPr>
    <w:rPr>
      <w:rFonts w:ascii="Times New Roman" w:hAnsi="Times New Roman"/>
      <w:sz w:val="24"/>
    </w:rPr>
  </w:style>
  <w:style w:type="character" w:styleId="FollowedHyperlink">
    <w:name w:val="FollowedHyperlink"/>
    <w:basedOn w:val="DefaultParagraphFont"/>
    <w:uiPriority w:val="99"/>
    <w:semiHidden/>
    <w:unhideWhenUsed/>
    <w:rsid w:val="00C340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0368">
      <w:bodyDiv w:val="1"/>
      <w:marLeft w:val="0"/>
      <w:marRight w:val="0"/>
      <w:marTop w:val="0"/>
      <w:marBottom w:val="0"/>
      <w:divBdr>
        <w:top w:val="none" w:sz="0" w:space="0" w:color="auto"/>
        <w:left w:val="none" w:sz="0" w:space="0" w:color="auto"/>
        <w:bottom w:val="none" w:sz="0" w:space="0" w:color="auto"/>
        <w:right w:val="none" w:sz="0" w:space="0" w:color="auto"/>
      </w:divBdr>
    </w:div>
    <w:div w:id="92747299">
      <w:bodyDiv w:val="1"/>
      <w:marLeft w:val="0"/>
      <w:marRight w:val="0"/>
      <w:marTop w:val="0"/>
      <w:marBottom w:val="0"/>
      <w:divBdr>
        <w:top w:val="none" w:sz="0" w:space="0" w:color="auto"/>
        <w:left w:val="none" w:sz="0" w:space="0" w:color="auto"/>
        <w:bottom w:val="none" w:sz="0" w:space="0" w:color="auto"/>
        <w:right w:val="none" w:sz="0" w:space="0" w:color="auto"/>
      </w:divBdr>
    </w:div>
    <w:div w:id="111484624">
      <w:bodyDiv w:val="1"/>
      <w:marLeft w:val="0"/>
      <w:marRight w:val="0"/>
      <w:marTop w:val="0"/>
      <w:marBottom w:val="0"/>
      <w:divBdr>
        <w:top w:val="none" w:sz="0" w:space="0" w:color="auto"/>
        <w:left w:val="none" w:sz="0" w:space="0" w:color="auto"/>
        <w:bottom w:val="none" w:sz="0" w:space="0" w:color="auto"/>
        <w:right w:val="none" w:sz="0" w:space="0" w:color="auto"/>
      </w:divBdr>
    </w:div>
    <w:div w:id="215819286">
      <w:bodyDiv w:val="1"/>
      <w:marLeft w:val="0"/>
      <w:marRight w:val="0"/>
      <w:marTop w:val="0"/>
      <w:marBottom w:val="0"/>
      <w:divBdr>
        <w:top w:val="none" w:sz="0" w:space="0" w:color="auto"/>
        <w:left w:val="none" w:sz="0" w:space="0" w:color="auto"/>
        <w:bottom w:val="none" w:sz="0" w:space="0" w:color="auto"/>
        <w:right w:val="none" w:sz="0" w:space="0" w:color="auto"/>
      </w:divBdr>
    </w:div>
    <w:div w:id="287781056">
      <w:bodyDiv w:val="1"/>
      <w:marLeft w:val="0"/>
      <w:marRight w:val="0"/>
      <w:marTop w:val="0"/>
      <w:marBottom w:val="0"/>
      <w:divBdr>
        <w:top w:val="none" w:sz="0" w:space="0" w:color="auto"/>
        <w:left w:val="none" w:sz="0" w:space="0" w:color="auto"/>
        <w:bottom w:val="none" w:sz="0" w:space="0" w:color="auto"/>
        <w:right w:val="none" w:sz="0" w:space="0" w:color="auto"/>
      </w:divBdr>
      <w:divsChild>
        <w:div w:id="1706982095">
          <w:marLeft w:val="0"/>
          <w:marRight w:val="0"/>
          <w:marTop w:val="0"/>
          <w:marBottom w:val="0"/>
          <w:divBdr>
            <w:top w:val="none" w:sz="0" w:space="0" w:color="auto"/>
            <w:left w:val="none" w:sz="0" w:space="0" w:color="auto"/>
            <w:bottom w:val="none" w:sz="0" w:space="0" w:color="auto"/>
            <w:right w:val="none" w:sz="0" w:space="0" w:color="auto"/>
          </w:divBdr>
          <w:divsChild>
            <w:div w:id="292685320">
              <w:marLeft w:val="0"/>
              <w:marRight w:val="0"/>
              <w:marTop w:val="0"/>
              <w:marBottom w:val="0"/>
              <w:divBdr>
                <w:top w:val="none" w:sz="0" w:space="0" w:color="auto"/>
                <w:left w:val="none" w:sz="0" w:space="0" w:color="auto"/>
                <w:bottom w:val="none" w:sz="0" w:space="0" w:color="auto"/>
                <w:right w:val="none" w:sz="0" w:space="0" w:color="auto"/>
              </w:divBdr>
              <w:divsChild>
                <w:div w:id="309211467">
                  <w:marLeft w:val="0"/>
                  <w:marRight w:val="0"/>
                  <w:marTop w:val="0"/>
                  <w:marBottom w:val="0"/>
                  <w:divBdr>
                    <w:top w:val="none" w:sz="0" w:space="0" w:color="auto"/>
                    <w:left w:val="none" w:sz="0" w:space="0" w:color="auto"/>
                    <w:bottom w:val="none" w:sz="0" w:space="0" w:color="auto"/>
                    <w:right w:val="none" w:sz="0" w:space="0" w:color="auto"/>
                  </w:divBdr>
                  <w:divsChild>
                    <w:div w:id="1879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92248">
      <w:bodyDiv w:val="1"/>
      <w:marLeft w:val="0"/>
      <w:marRight w:val="0"/>
      <w:marTop w:val="0"/>
      <w:marBottom w:val="0"/>
      <w:divBdr>
        <w:top w:val="none" w:sz="0" w:space="0" w:color="auto"/>
        <w:left w:val="none" w:sz="0" w:space="0" w:color="auto"/>
        <w:bottom w:val="none" w:sz="0" w:space="0" w:color="auto"/>
        <w:right w:val="none" w:sz="0" w:space="0" w:color="auto"/>
      </w:divBdr>
      <w:divsChild>
        <w:div w:id="1527717360">
          <w:marLeft w:val="0"/>
          <w:marRight w:val="0"/>
          <w:marTop w:val="0"/>
          <w:marBottom w:val="0"/>
          <w:divBdr>
            <w:top w:val="none" w:sz="0" w:space="0" w:color="auto"/>
            <w:left w:val="none" w:sz="0" w:space="0" w:color="auto"/>
            <w:bottom w:val="none" w:sz="0" w:space="0" w:color="auto"/>
            <w:right w:val="none" w:sz="0" w:space="0" w:color="auto"/>
          </w:divBdr>
          <w:divsChild>
            <w:div w:id="1529224486">
              <w:marLeft w:val="0"/>
              <w:marRight w:val="0"/>
              <w:marTop w:val="0"/>
              <w:marBottom w:val="0"/>
              <w:divBdr>
                <w:top w:val="none" w:sz="0" w:space="0" w:color="auto"/>
                <w:left w:val="none" w:sz="0" w:space="0" w:color="auto"/>
                <w:bottom w:val="none" w:sz="0" w:space="0" w:color="auto"/>
                <w:right w:val="none" w:sz="0" w:space="0" w:color="auto"/>
              </w:divBdr>
              <w:divsChild>
                <w:div w:id="1716853110">
                  <w:marLeft w:val="0"/>
                  <w:marRight w:val="0"/>
                  <w:marTop w:val="0"/>
                  <w:marBottom w:val="0"/>
                  <w:divBdr>
                    <w:top w:val="none" w:sz="0" w:space="0" w:color="auto"/>
                    <w:left w:val="none" w:sz="0" w:space="0" w:color="auto"/>
                    <w:bottom w:val="none" w:sz="0" w:space="0" w:color="auto"/>
                    <w:right w:val="none" w:sz="0" w:space="0" w:color="auto"/>
                  </w:divBdr>
                  <w:divsChild>
                    <w:div w:id="70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10146">
      <w:bodyDiv w:val="1"/>
      <w:marLeft w:val="0"/>
      <w:marRight w:val="0"/>
      <w:marTop w:val="0"/>
      <w:marBottom w:val="0"/>
      <w:divBdr>
        <w:top w:val="none" w:sz="0" w:space="0" w:color="auto"/>
        <w:left w:val="none" w:sz="0" w:space="0" w:color="auto"/>
        <w:bottom w:val="none" w:sz="0" w:space="0" w:color="auto"/>
        <w:right w:val="none" w:sz="0" w:space="0" w:color="auto"/>
      </w:divBdr>
    </w:div>
    <w:div w:id="493106621">
      <w:bodyDiv w:val="1"/>
      <w:marLeft w:val="0"/>
      <w:marRight w:val="0"/>
      <w:marTop w:val="0"/>
      <w:marBottom w:val="0"/>
      <w:divBdr>
        <w:top w:val="none" w:sz="0" w:space="0" w:color="auto"/>
        <w:left w:val="none" w:sz="0" w:space="0" w:color="auto"/>
        <w:bottom w:val="none" w:sz="0" w:space="0" w:color="auto"/>
        <w:right w:val="none" w:sz="0" w:space="0" w:color="auto"/>
      </w:divBdr>
      <w:divsChild>
        <w:div w:id="139275171">
          <w:marLeft w:val="0"/>
          <w:marRight w:val="0"/>
          <w:marTop w:val="0"/>
          <w:marBottom w:val="0"/>
          <w:divBdr>
            <w:top w:val="none" w:sz="0" w:space="0" w:color="auto"/>
            <w:left w:val="none" w:sz="0" w:space="0" w:color="auto"/>
            <w:bottom w:val="none" w:sz="0" w:space="0" w:color="auto"/>
            <w:right w:val="none" w:sz="0" w:space="0" w:color="auto"/>
          </w:divBdr>
          <w:divsChild>
            <w:div w:id="1289773703">
              <w:marLeft w:val="0"/>
              <w:marRight w:val="0"/>
              <w:marTop w:val="0"/>
              <w:marBottom w:val="0"/>
              <w:divBdr>
                <w:top w:val="none" w:sz="0" w:space="0" w:color="auto"/>
                <w:left w:val="none" w:sz="0" w:space="0" w:color="auto"/>
                <w:bottom w:val="none" w:sz="0" w:space="0" w:color="auto"/>
                <w:right w:val="none" w:sz="0" w:space="0" w:color="auto"/>
              </w:divBdr>
              <w:divsChild>
                <w:div w:id="898368934">
                  <w:marLeft w:val="0"/>
                  <w:marRight w:val="0"/>
                  <w:marTop w:val="0"/>
                  <w:marBottom w:val="0"/>
                  <w:divBdr>
                    <w:top w:val="none" w:sz="0" w:space="0" w:color="auto"/>
                    <w:left w:val="none" w:sz="0" w:space="0" w:color="auto"/>
                    <w:bottom w:val="none" w:sz="0" w:space="0" w:color="auto"/>
                    <w:right w:val="none" w:sz="0" w:space="0" w:color="auto"/>
                  </w:divBdr>
                  <w:divsChild>
                    <w:div w:id="3767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010983">
      <w:bodyDiv w:val="1"/>
      <w:marLeft w:val="0"/>
      <w:marRight w:val="0"/>
      <w:marTop w:val="0"/>
      <w:marBottom w:val="0"/>
      <w:divBdr>
        <w:top w:val="none" w:sz="0" w:space="0" w:color="auto"/>
        <w:left w:val="none" w:sz="0" w:space="0" w:color="auto"/>
        <w:bottom w:val="none" w:sz="0" w:space="0" w:color="auto"/>
        <w:right w:val="none" w:sz="0" w:space="0" w:color="auto"/>
      </w:divBdr>
    </w:div>
    <w:div w:id="598175476">
      <w:bodyDiv w:val="1"/>
      <w:marLeft w:val="0"/>
      <w:marRight w:val="0"/>
      <w:marTop w:val="0"/>
      <w:marBottom w:val="0"/>
      <w:divBdr>
        <w:top w:val="none" w:sz="0" w:space="0" w:color="auto"/>
        <w:left w:val="none" w:sz="0" w:space="0" w:color="auto"/>
        <w:bottom w:val="none" w:sz="0" w:space="0" w:color="auto"/>
        <w:right w:val="none" w:sz="0" w:space="0" w:color="auto"/>
      </w:divBdr>
    </w:div>
    <w:div w:id="771433989">
      <w:bodyDiv w:val="1"/>
      <w:marLeft w:val="0"/>
      <w:marRight w:val="0"/>
      <w:marTop w:val="0"/>
      <w:marBottom w:val="0"/>
      <w:divBdr>
        <w:top w:val="none" w:sz="0" w:space="0" w:color="auto"/>
        <w:left w:val="none" w:sz="0" w:space="0" w:color="auto"/>
        <w:bottom w:val="none" w:sz="0" w:space="0" w:color="auto"/>
        <w:right w:val="none" w:sz="0" w:space="0" w:color="auto"/>
      </w:divBdr>
    </w:div>
    <w:div w:id="777143425">
      <w:bodyDiv w:val="1"/>
      <w:marLeft w:val="0"/>
      <w:marRight w:val="0"/>
      <w:marTop w:val="0"/>
      <w:marBottom w:val="0"/>
      <w:divBdr>
        <w:top w:val="none" w:sz="0" w:space="0" w:color="auto"/>
        <w:left w:val="none" w:sz="0" w:space="0" w:color="auto"/>
        <w:bottom w:val="none" w:sz="0" w:space="0" w:color="auto"/>
        <w:right w:val="none" w:sz="0" w:space="0" w:color="auto"/>
      </w:divBdr>
    </w:div>
    <w:div w:id="787701009">
      <w:bodyDiv w:val="1"/>
      <w:marLeft w:val="0"/>
      <w:marRight w:val="0"/>
      <w:marTop w:val="0"/>
      <w:marBottom w:val="0"/>
      <w:divBdr>
        <w:top w:val="none" w:sz="0" w:space="0" w:color="auto"/>
        <w:left w:val="none" w:sz="0" w:space="0" w:color="auto"/>
        <w:bottom w:val="none" w:sz="0" w:space="0" w:color="auto"/>
        <w:right w:val="none" w:sz="0" w:space="0" w:color="auto"/>
      </w:divBdr>
      <w:divsChild>
        <w:div w:id="1725641233">
          <w:marLeft w:val="0"/>
          <w:marRight w:val="0"/>
          <w:marTop w:val="0"/>
          <w:marBottom w:val="0"/>
          <w:divBdr>
            <w:top w:val="none" w:sz="0" w:space="0" w:color="auto"/>
            <w:left w:val="none" w:sz="0" w:space="0" w:color="auto"/>
            <w:bottom w:val="none" w:sz="0" w:space="0" w:color="auto"/>
            <w:right w:val="none" w:sz="0" w:space="0" w:color="auto"/>
          </w:divBdr>
        </w:div>
        <w:div w:id="1468664443">
          <w:marLeft w:val="0"/>
          <w:marRight w:val="0"/>
          <w:marTop w:val="0"/>
          <w:marBottom w:val="0"/>
          <w:divBdr>
            <w:top w:val="none" w:sz="0" w:space="0" w:color="auto"/>
            <w:left w:val="none" w:sz="0" w:space="0" w:color="auto"/>
            <w:bottom w:val="none" w:sz="0" w:space="0" w:color="auto"/>
            <w:right w:val="none" w:sz="0" w:space="0" w:color="auto"/>
          </w:divBdr>
        </w:div>
        <w:div w:id="367873044">
          <w:marLeft w:val="0"/>
          <w:marRight w:val="0"/>
          <w:marTop w:val="0"/>
          <w:marBottom w:val="0"/>
          <w:divBdr>
            <w:top w:val="none" w:sz="0" w:space="0" w:color="auto"/>
            <w:left w:val="none" w:sz="0" w:space="0" w:color="auto"/>
            <w:bottom w:val="none" w:sz="0" w:space="0" w:color="auto"/>
            <w:right w:val="none" w:sz="0" w:space="0" w:color="auto"/>
          </w:divBdr>
        </w:div>
      </w:divsChild>
    </w:div>
    <w:div w:id="1075471769">
      <w:bodyDiv w:val="1"/>
      <w:marLeft w:val="0"/>
      <w:marRight w:val="0"/>
      <w:marTop w:val="0"/>
      <w:marBottom w:val="0"/>
      <w:divBdr>
        <w:top w:val="none" w:sz="0" w:space="0" w:color="auto"/>
        <w:left w:val="none" w:sz="0" w:space="0" w:color="auto"/>
        <w:bottom w:val="none" w:sz="0" w:space="0" w:color="auto"/>
        <w:right w:val="none" w:sz="0" w:space="0" w:color="auto"/>
      </w:divBdr>
    </w:div>
    <w:div w:id="1080254775">
      <w:bodyDiv w:val="1"/>
      <w:marLeft w:val="0"/>
      <w:marRight w:val="0"/>
      <w:marTop w:val="0"/>
      <w:marBottom w:val="0"/>
      <w:divBdr>
        <w:top w:val="none" w:sz="0" w:space="0" w:color="auto"/>
        <w:left w:val="none" w:sz="0" w:space="0" w:color="auto"/>
        <w:bottom w:val="none" w:sz="0" w:space="0" w:color="auto"/>
        <w:right w:val="none" w:sz="0" w:space="0" w:color="auto"/>
      </w:divBdr>
    </w:div>
    <w:div w:id="1137989433">
      <w:bodyDiv w:val="1"/>
      <w:marLeft w:val="0"/>
      <w:marRight w:val="0"/>
      <w:marTop w:val="0"/>
      <w:marBottom w:val="0"/>
      <w:divBdr>
        <w:top w:val="none" w:sz="0" w:space="0" w:color="auto"/>
        <w:left w:val="none" w:sz="0" w:space="0" w:color="auto"/>
        <w:bottom w:val="none" w:sz="0" w:space="0" w:color="auto"/>
        <w:right w:val="none" w:sz="0" w:space="0" w:color="auto"/>
      </w:divBdr>
    </w:div>
    <w:div w:id="1157455236">
      <w:bodyDiv w:val="1"/>
      <w:marLeft w:val="0"/>
      <w:marRight w:val="0"/>
      <w:marTop w:val="0"/>
      <w:marBottom w:val="0"/>
      <w:divBdr>
        <w:top w:val="none" w:sz="0" w:space="0" w:color="auto"/>
        <w:left w:val="none" w:sz="0" w:space="0" w:color="auto"/>
        <w:bottom w:val="none" w:sz="0" w:space="0" w:color="auto"/>
        <w:right w:val="none" w:sz="0" w:space="0" w:color="auto"/>
      </w:divBdr>
    </w:div>
    <w:div w:id="1269966811">
      <w:bodyDiv w:val="1"/>
      <w:marLeft w:val="0"/>
      <w:marRight w:val="0"/>
      <w:marTop w:val="0"/>
      <w:marBottom w:val="0"/>
      <w:divBdr>
        <w:top w:val="none" w:sz="0" w:space="0" w:color="auto"/>
        <w:left w:val="none" w:sz="0" w:space="0" w:color="auto"/>
        <w:bottom w:val="none" w:sz="0" w:space="0" w:color="auto"/>
        <w:right w:val="none" w:sz="0" w:space="0" w:color="auto"/>
      </w:divBdr>
    </w:div>
    <w:div w:id="1395011194">
      <w:bodyDiv w:val="1"/>
      <w:marLeft w:val="0"/>
      <w:marRight w:val="0"/>
      <w:marTop w:val="0"/>
      <w:marBottom w:val="0"/>
      <w:divBdr>
        <w:top w:val="none" w:sz="0" w:space="0" w:color="auto"/>
        <w:left w:val="none" w:sz="0" w:space="0" w:color="auto"/>
        <w:bottom w:val="none" w:sz="0" w:space="0" w:color="auto"/>
        <w:right w:val="none" w:sz="0" w:space="0" w:color="auto"/>
      </w:divBdr>
    </w:div>
    <w:div w:id="1428575974">
      <w:bodyDiv w:val="1"/>
      <w:marLeft w:val="0"/>
      <w:marRight w:val="0"/>
      <w:marTop w:val="0"/>
      <w:marBottom w:val="0"/>
      <w:divBdr>
        <w:top w:val="none" w:sz="0" w:space="0" w:color="auto"/>
        <w:left w:val="none" w:sz="0" w:space="0" w:color="auto"/>
        <w:bottom w:val="none" w:sz="0" w:space="0" w:color="auto"/>
        <w:right w:val="none" w:sz="0" w:space="0" w:color="auto"/>
      </w:divBdr>
    </w:div>
    <w:div w:id="1478379177">
      <w:bodyDiv w:val="1"/>
      <w:marLeft w:val="0"/>
      <w:marRight w:val="0"/>
      <w:marTop w:val="0"/>
      <w:marBottom w:val="0"/>
      <w:divBdr>
        <w:top w:val="none" w:sz="0" w:space="0" w:color="auto"/>
        <w:left w:val="none" w:sz="0" w:space="0" w:color="auto"/>
        <w:bottom w:val="none" w:sz="0" w:space="0" w:color="auto"/>
        <w:right w:val="none" w:sz="0" w:space="0" w:color="auto"/>
      </w:divBdr>
      <w:divsChild>
        <w:div w:id="1715958731">
          <w:marLeft w:val="0"/>
          <w:marRight w:val="0"/>
          <w:marTop w:val="0"/>
          <w:marBottom w:val="0"/>
          <w:divBdr>
            <w:top w:val="none" w:sz="0" w:space="0" w:color="auto"/>
            <w:left w:val="none" w:sz="0" w:space="0" w:color="auto"/>
            <w:bottom w:val="none" w:sz="0" w:space="0" w:color="auto"/>
            <w:right w:val="none" w:sz="0" w:space="0" w:color="auto"/>
          </w:divBdr>
          <w:divsChild>
            <w:div w:id="1918443298">
              <w:marLeft w:val="0"/>
              <w:marRight w:val="0"/>
              <w:marTop w:val="0"/>
              <w:marBottom w:val="0"/>
              <w:divBdr>
                <w:top w:val="none" w:sz="0" w:space="0" w:color="auto"/>
                <w:left w:val="none" w:sz="0" w:space="0" w:color="auto"/>
                <w:bottom w:val="none" w:sz="0" w:space="0" w:color="auto"/>
                <w:right w:val="none" w:sz="0" w:space="0" w:color="auto"/>
              </w:divBdr>
              <w:divsChild>
                <w:div w:id="271712803">
                  <w:marLeft w:val="0"/>
                  <w:marRight w:val="0"/>
                  <w:marTop w:val="0"/>
                  <w:marBottom w:val="0"/>
                  <w:divBdr>
                    <w:top w:val="none" w:sz="0" w:space="0" w:color="auto"/>
                    <w:left w:val="none" w:sz="0" w:space="0" w:color="auto"/>
                    <w:bottom w:val="none" w:sz="0" w:space="0" w:color="auto"/>
                    <w:right w:val="none" w:sz="0" w:space="0" w:color="auto"/>
                  </w:divBdr>
                  <w:divsChild>
                    <w:div w:id="15258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872064">
      <w:bodyDiv w:val="1"/>
      <w:marLeft w:val="0"/>
      <w:marRight w:val="0"/>
      <w:marTop w:val="0"/>
      <w:marBottom w:val="0"/>
      <w:divBdr>
        <w:top w:val="none" w:sz="0" w:space="0" w:color="auto"/>
        <w:left w:val="none" w:sz="0" w:space="0" w:color="auto"/>
        <w:bottom w:val="none" w:sz="0" w:space="0" w:color="auto"/>
        <w:right w:val="none" w:sz="0" w:space="0" w:color="auto"/>
      </w:divBdr>
      <w:divsChild>
        <w:div w:id="334957648">
          <w:marLeft w:val="0"/>
          <w:marRight w:val="0"/>
          <w:marTop w:val="0"/>
          <w:marBottom w:val="0"/>
          <w:divBdr>
            <w:top w:val="none" w:sz="0" w:space="0" w:color="auto"/>
            <w:left w:val="none" w:sz="0" w:space="0" w:color="auto"/>
            <w:bottom w:val="none" w:sz="0" w:space="0" w:color="auto"/>
            <w:right w:val="none" w:sz="0" w:space="0" w:color="auto"/>
          </w:divBdr>
          <w:divsChild>
            <w:div w:id="430860953">
              <w:marLeft w:val="0"/>
              <w:marRight w:val="0"/>
              <w:marTop w:val="0"/>
              <w:marBottom w:val="0"/>
              <w:divBdr>
                <w:top w:val="none" w:sz="0" w:space="0" w:color="auto"/>
                <w:left w:val="none" w:sz="0" w:space="0" w:color="auto"/>
                <w:bottom w:val="none" w:sz="0" w:space="0" w:color="auto"/>
                <w:right w:val="none" w:sz="0" w:space="0" w:color="auto"/>
              </w:divBdr>
              <w:divsChild>
                <w:div w:id="304235909">
                  <w:marLeft w:val="0"/>
                  <w:marRight w:val="0"/>
                  <w:marTop w:val="0"/>
                  <w:marBottom w:val="0"/>
                  <w:divBdr>
                    <w:top w:val="none" w:sz="0" w:space="0" w:color="auto"/>
                    <w:left w:val="none" w:sz="0" w:space="0" w:color="auto"/>
                    <w:bottom w:val="none" w:sz="0" w:space="0" w:color="auto"/>
                    <w:right w:val="none" w:sz="0" w:space="0" w:color="auto"/>
                  </w:divBdr>
                  <w:divsChild>
                    <w:div w:id="9561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43464">
      <w:bodyDiv w:val="1"/>
      <w:marLeft w:val="0"/>
      <w:marRight w:val="0"/>
      <w:marTop w:val="0"/>
      <w:marBottom w:val="0"/>
      <w:divBdr>
        <w:top w:val="none" w:sz="0" w:space="0" w:color="auto"/>
        <w:left w:val="none" w:sz="0" w:space="0" w:color="auto"/>
        <w:bottom w:val="none" w:sz="0" w:space="0" w:color="auto"/>
        <w:right w:val="none" w:sz="0" w:space="0" w:color="auto"/>
      </w:divBdr>
    </w:div>
    <w:div w:id="1515220758">
      <w:bodyDiv w:val="1"/>
      <w:marLeft w:val="0"/>
      <w:marRight w:val="0"/>
      <w:marTop w:val="0"/>
      <w:marBottom w:val="0"/>
      <w:divBdr>
        <w:top w:val="none" w:sz="0" w:space="0" w:color="auto"/>
        <w:left w:val="none" w:sz="0" w:space="0" w:color="auto"/>
        <w:bottom w:val="none" w:sz="0" w:space="0" w:color="auto"/>
        <w:right w:val="none" w:sz="0" w:space="0" w:color="auto"/>
      </w:divBdr>
    </w:div>
    <w:div w:id="1530728004">
      <w:bodyDiv w:val="1"/>
      <w:marLeft w:val="0"/>
      <w:marRight w:val="0"/>
      <w:marTop w:val="0"/>
      <w:marBottom w:val="0"/>
      <w:divBdr>
        <w:top w:val="none" w:sz="0" w:space="0" w:color="auto"/>
        <w:left w:val="none" w:sz="0" w:space="0" w:color="auto"/>
        <w:bottom w:val="none" w:sz="0" w:space="0" w:color="auto"/>
        <w:right w:val="none" w:sz="0" w:space="0" w:color="auto"/>
      </w:divBdr>
    </w:div>
    <w:div w:id="1634171110">
      <w:bodyDiv w:val="1"/>
      <w:marLeft w:val="0"/>
      <w:marRight w:val="0"/>
      <w:marTop w:val="0"/>
      <w:marBottom w:val="0"/>
      <w:divBdr>
        <w:top w:val="none" w:sz="0" w:space="0" w:color="auto"/>
        <w:left w:val="none" w:sz="0" w:space="0" w:color="auto"/>
        <w:bottom w:val="none" w:sz="0" w:space="0" w:color="auto"/>
        <w:right w:val="none" w:sz="0" w:space="0" w:color="auto"/>
      </w:divBdr>
    </w:div>
    <w:div w:id="1740977044">
      <w:bodyDiv w:val="1"/>
      <w:marLeft w:val="0"/>
      <w:marRight w:val="0"/>
      <w:marTop w:val="0"/>
      <w:marBottom w:val="0"/>
      <w:divBdr>
        <w:top w:val="none" w:sz="0" w:space="0" w:color="auto"/>
        <w:left w:val="none" w:sz="0" w:space="0" w:color="auto"/>
        <w:bottom w:val="none" w:sz="0" w:space="0" w:color="auto"/>
        <w:right w:val="none" w:sz="0" w:space="0" w:color="auto"/>
      </w:divBdr>
    </w:div>
    <w:div w:id="1832669974">
      <w:bodyDiv w:val="1"/>
      <w:marLeft w:val="0"/>
      <w:marRight w:val="0"/>
      <w:marTop w:val="0"/>
      <w:marBottom w:val="0"/>
      <w:divBdr>
        <w:top w:val="none" w:sz="0" w:space="0" w:color="auto"/>
        <w:left w:val="none" w:sz="0" w:space="0" w:color="auto"/>
        <w:bottom w:val="none" w:sz="0" w:space="0" w:color="auto"/>
        <w:right w:val="none" w:sz="0" w:space="0" w:color="auto"/>
      </w:divBdr>
    </w:div>
    <w:div w:id="1871989363">
      <w:bodyDiv w:val="1"/>
      <w:marLeft w:val="0"/>
      <w:marRight w:val="0"/>
      <w:marTop w:val="0"/>
      <w:marBottom w:val="0"/>
      <w:divBdr>
        <w:top w:val="none" w:sz="0" w:space="0" w:color="auto"/>
        <w:left w:val="none" w:sz="0" w:space="0" w:color="auto"/>
        <w:bottom w:val="none" w:sz="0" w:space="0" w:color="auto"/>
        <w:right w:val="none" w:sz="0" w:space="0" w:color="auto"/>
      </w:divBdr>
    </w:div>
    <w:div w:id="1907915957">
      <w:bodyDiv w:val="1"/>
      <w:marLeft w:val="0"/>
      <w:marRight w:val="0"/>
      <w:marTop w:val="0"/>
      <w:marBottom w:val="0"/>
      <w:divBdr>
        <w:top w:val="none" w:sz="0" w:space="0" w:color="auto"/>
        <w:left w:val="none" w:sz="0" w:space="0" w:color="auto"/>
        <w:bottom w:val="none" w:sz="0" w:space="0" w:color="auto"/>
        <w:right w:val="none" w:sz="0" w:space="0" w:color="auto"/>
      </w:divBdr>
    </w:div>
    <w:div w:id="1936861398">
      <w:bodyDiv w:val="1"/>
      <w:marLeft w:val="0"/>
      <w:marRight w:val="0"/>
      <w:marTop w:val="0"/>
      <w:marBottom w:val="0"/>
      <w:divBdr>
        <w:top w:val="none" w:sz="0" w:space="0" w:color="auto"/>
        <w:left w:val="none" w:sz="0" w:space="0" w:color="auto"/>
        <w:bottom w:val="none" w:sz="0" w:space="0" w:color="auto"/>
        <w:right w:val="none" w:sz="0" w:space="0" w:color="auto"/>
      </w:divBdr>
    </w:div>
    <w:div w:id="2035226797">
      <w:bodyDiv w:val="1"/>
      <w:marLeft w:val="0"/>
      <w:marRight w:val="0"/>
      <w:marTop w:val="0"/>
      <w:marBottom w:val="0"/>
      <w:divBdr>
        <w:top w:val="none" w:sz="0" w:space="0" w:color="auto"/>
        <w:left w:val="none" w:sz="0" w:space="0" w:color="auto"/>
        <w:bottom w:val="none" w:sz="0" w:space="0" w:color="auto"/>
        <w:right w:val="none" w:sz="0" w:space="0" w:color="auto"/>
      </w:divBdr>
    </w:div>
    <w:div w:id="2041662501">
      <w:bodyDiv w:val="1"/>
      <w:marLeft w:val="0"/>
      <w:marRight w:val="0"/>
      <w:marTop w:val="0"/>
      <w:marBottom w:val="0"/>
      <w:divBdr>
        <w:top w:val="none" w:sz="0" w:space="0" w:color="auto"/>
        <w:left w:val="none" w:sz="0" w:space="0" w:color="auto"/>
        <w:bottom w:val="none" w:sz="0" w:space="0" w:color="auto"/>
        <w:right w:val="none" w:sz="0" w:space="0" w:color="auto"/>
      </w:divBdr>
    </w:div>
    <w:div w:id="2078821282">
      <w:bodyDiv w:val="1"/>
      <w:marLeft w:val="0"/>
      <w:marRight w:val="0"/>
      <w:marTop w:val="0"/>
      <w:marBottom w:val="0"/>
      <w:divBdr>
        <w:top w:val="none" w:sz="0" w:space="0" w:color="auto"/>
        <w:left w:val="none" w:sz="0" w:space="0" w:color="auto"/>
        <w:bottom w:val="none" w:sz="0" w:space="0" w:color="auto"/>
        <w:right w:val="none" w:sz="0" w:space="0" w:color="auto"/>
      </w:divBdr>
    </w:div>
    <w:div w:id="2118213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yperlink" Target="mailto:tbray@piac.asn.au" TargetMode="External"/><Relationship Id="rId27"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hyperlink" Target="https://www.dss.gov.au/women/publications-articles/reducing-violence/the-cost-of-violence-against-women-and-their-children-in-australia-may-2016" TargetMode="External"/><Relationship Id="rId1" Type="http://schemas.openxmlformats.org/officeDocument/2006/relationships/hyperlink" Target="https://www.ewov.com.au/uploads/main/Reports/Other-reports/Connect/connect-spring-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9FA52B06CDA54C9BE14060E02B8DD4" ma:contentTypeVersion="10" ma:contentTypeDescription="Create a new document." ma:contentTypeScope="" ma:versionID="73d10a3c78b34300bbde7e8b79aaa5a5">
  <xsd:schema xmlns:xsd="http://www.w3.org/2001/XMLSchema" xmlns:xs="http://www.w3.org/2001/XMLSchema" xmlns:p="http://schemas.microsoft.com/office/2006/metadata/properties" xmlns:ns2="cb82f1a6-8296-47e1-b620-4a8f44bc9003" targetNamespace="http://schemas.microsoft.com/office/2006/metadata/properties" ma:root="true" ma:fieldsID="3a6db6dd99c94a83d5f03879fb6bf2e3" ns2:_="">
    <xsd:import namespace="cb82f1a6-8296-47e1-b620-4a8f44bc90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2f1a6-8296-47e1-b620-4a8f44bc9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C6BEDE-D55C-4A9B-AEAD-034A84DFAF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30EA54-E33B-48A3-803A-98C502A5F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2f1a6-8296-47e1-b620-4a8f44bc9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CB7066-683C-4D92-A13A-4D42903B7252}">
  <ds:schemaRefs>
    <ds:schemaRef ds:uri="http://schemas.microsoft.com/sharepoint/v3/contenttype/forms"/>
  </ds:schemaRefs>
</ds:datastoreItem>
</file>

<file path=customXml/itemProps4.xml><?xml version="1.0" encoding="utf-8"?>
<ds:datastoreItem xmlns:ds="http://schemas.openxmlformats.org/officeDocument/2006/customXml" ds:itemID="{87C96EA1-8240-4E2F-97A4-07A86BA5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10556</Words>
  <Characters>60170</Characters>
  <Application>Microsoft Office Word</Application>
  <DocSecurity>4</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Public Interest Advocacy Centre</Company>
  <LinksUpToDate>false</LinksUpToDate>
  <CharactersWithSpaces>70585</CharactersWithSpaces>
  <SharedDoc>false</SharedDoc>
  <HLinks>
    <vt:vector size="6" baseType="variant">
      <vt:variant>
        <vt:i4>7536658</vt:i4>
      </vt:variant>
      <vt:variant>
        <vt:i4>-1</vt:i4>
      </vt:variant>
      <vt:variant>
        <vt:i4>2051</vt:i4>
      </vt:variant>
      <vt:variant>
        <vt:i4>1</vt:i4>
      </vt:variant>
      <vt:variant>
        <vt:lpwstr>PIAC_RGB_ID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Julia Davis</cp:lastModifiedBy>
  <cp:revision>2</cp:revision>
  <cp:lastPrinted>2018-03-12T04:03:00Z</cp:lastPrinted>
  <dcterms:created xsi:type="dcterms:W3CDTF">2022-03-09T05:44:00Z</dcterms:created>
  <dcterms:modified xsi:type="dcterms:W3CDTF">2022-03-09T05:44:00Z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0x010100449FA52B06CDA54C9BE14060E02B8DD4</vt:lpwstr>
  </property>
  <property fmtid="{D5CDD505-2E9C-101B-9397-08002B2CF9AE}" pid="3" name="Order">
    <vt:r8>6226700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